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C6" w:rsidRPr="00FD6DC6" w:rsidRDefault="00FD6DC6" w:rsidP="00FD6DC6">
      <w:pPr>
        <w:pStyle w:val="Normlnweb"/>
        <w:shd w:val="clear" w:color="auto" w:fill="FFFFFF"/>
        <w:spacing w:before="119"/>
        <w:textAlignment w:val="top"/>
        <w:rPr>
          <w:rFonts w:asciiTheme="minorHAnsi" w:hAnsiTheme="minorHAnsi" w:cstheme="minorHAnsi"/>
          <w:color w:val="000000"/>
          <w:sz w:val="18"/>
          <w:szCs w:val="18"/>
        </w:rPr>
      </w:pPr>
      <w:r w:rsidRPr="00FD6DC6">
        <w:rPr>
          <w:rStyle w:val="Siln"/>
          <w:rFonts w:asciiTheme="minorHAnsi" w:hAnsiTheme="minorHAnsi" w:cstheme="minorHAnsi"/>
          <w:color w:val="BF0F29"/>
          <w:sz w:val="32"/>
          <w:szCs w:val="32"/>
        </w:rPr>
        <w:t xml:space="preserve">PRŮŘEZOVÁ TÉMATA VE VÝUCE </w:t>
      </w:r>
    </w:p>
    <w:p w:rsidR="00FD6DC6" w:rsidRDefault="00FD6DC6" w:rsidP="00FD6DC6">
      <w:pPr>
        <w:pStyle w:val="Normlnweb"/>
        <w:shd w:val="clear" w:color="auto" w:fill="FFFFFF"/>
        <w:spacing w:before="119"/>
        <w:textAlignment w:val="top"/>
        <w:rPr>
          <w:rStyle w:val="Siln"/>
          <w:rFonts w:asciiTheme="minorHAnsi" w:hAnsiTheme="minorHAnsi" w:cstheme="minorHAnsi"/>
          <w:color w:val="BF0F29"/>
        </w:rPr>
      </w:pPr>
      <w:r w:rsidRPr="00FD6DC6">
        <w:rPr>
          <w:rStyle w:val="Siln"/>
          <w:rFonts w:asciiTheme="minorHAnsi" w:hAnsiTheme="minorHAnsi" w:cstheme="minorHAnsi"/>
          <w:color w:val="BF0F29"/>
        </w:rPr>
        <w:t xml:space="preserve">Co jsou doporučené očekávané výstupy a jak je využívat, ukázky integrace průřezových témat do vzdělávacích oborů </w:t>
      </w:r>
    </w:p>
    <w:p w:rsidR="00FD6DC6" w:rsidRPr="00FD6DC6" w:rsidRDefault="00FD6DC6" w:rsidP="00FD6DC6">
      <w:pPr>
        <w:rPr>
          <w:rStyle w:val="Siln"/>
          <w:rFonts w:eastAsia="Times New Roman"/>
          <w:color w:val="BF0F29"/>
          <w:sz w:val="24"/>
          <w:szCs w:val="24"/>
          <w:lang w:eastAsia="cs-CZ"/>
        </w:rPr>
      </w:pPr>
      <w:r>
        <w:rPr>
          <w:rStyle w:val="Siln"/>
          <w:rFonts w:eastAsia="Times New Roman"/>
          <w:color w:val="BF0F29"/>
          <w:sz w:val="24"/>
          <w:szCs w:val="24"/>
          <w:lang w:eastAsia="cs-CZ"/>
        </w:rPr>
        <w:t xml:space="preserve">Seminář </w:t>
      </w:r>
      <w:r w:rsidR="00DD08B9">
        <w:rPr>
          <w:rStyle w:val="Siln"/>
          <w:rFonts w:eastAsia="Times New Roman"/>
          <w:color w:val="BF0F29"/>
          <w:sz w:val="24"/>
          <w:szCs w:val="24"/>
          <w:lang w:eastAsia="cs-CZ"/>
        </w:rPr>
        <w:t>pořádal</w:t>
      </w:r>
      <w:r>
        <w:rPr>
          <w:rStyle w:val="Siln"/>
          <w:rFonts w:eastAsia="Times New Roman"/>
          <w:color w:val="BF0F29"/>
          <w:sz w:val="24"/>
          <w:szCs w:val="24"/>
          <w:lang w:eastAsia="cs-CZ"/>
        </w:rPr>
        <w:t xml:space="preserve"> Národním ústavem pro vzdělávání </w:t>
      </w:r>
      <w:r w:rsidR="00DD08B9">
        <w:rPr>
          <w:rStyle w:val="Siln"/>
          <w:rFonts w:eastAsia="Times New Roman"/>
          <w:color w:val="BF0F29"/>
          <w:sz w:val="24"/>
          <w:szCs w:val="24"/>
          <w:lang w:eastAsia="cs-CZ"/>
        </w:rPr>
        <w:t>ve velkém sále</w:t>
      </w:r>
      <w:r>
        <w:rPr>
          <w:rStyle w:val="Siln"/>
          <w:rFonts w:eastAsia="Times New Roman"/>
          <w:color w:val="BF0F29"/>
          <w:sz w:val="24"/>
          <w:szCs w:val="24"/>
          <w:lang w:eastAsia="cs-CZ"/>
        </w:rPr>
        <w:t xml:space="preserve"> P</w:t>
      </w:r>
      <w:r w:rsidR="00DD08B9">
        <w:rPr>
          <w:rStyle w:val="Siln"/>
          <w:rFonts w:eastAsia="Times New Roman"/>
          <w:color w:val="BF0F29"/>
          <w:sz w:val="24"/>
          <w:szCs w:val="24"/>
          <w:lang w:eastAsia="cs-CZ"/>
        </w:rPr>
        <w:t xml:space="preserve">edagogické fakulty </w:t>
      </w:r>
      <w:r>
        <w:rPr>
          <w:rStyle w:val="Siln"/>
          <w:rFonts w:eastAsia="Times New Roman"/>
          <w:color w:val="BF0F29"/>
          <w:sz w:val="24"/>
          <w:szCs w:val="24"/>
          <w:lang w:eastAsia="cs-CZ"/>
        </w:rPr>
        <w:t xml:space="preserve">UK v Praze dne </w:t>
      </w:r>
      <w:r w:rsidRPr="00FD6DC6">
        <w:rPr>
          <w:rStyle w:val="Siln"/>
          <w:rFonts w:eastAsia="Times New Roman"/>
          <w:color w:val="BF0F29"/>
          <w:sz w:val="24"/>
          <w:szCs w:val="24"/>
          <w:lang w:eastAsia="cs-CZ"/>
        </w:rPr>
        <w:t xml:space="preserve">5. 12. 2011 </w:t>
      </w:r>
    </w:p>
    <w:p w:rsidR="00DD08B9" w:rsidRDefault="00DD08B9" w:rsidP="00DD08B9">
      <w:pPr>
        <w:pStyle w:val="Normlnweb"/>
        <w:shd w:val="clear" w:color="auto" w:fill="FFFFFF"/>
        <w:spacing w:before="119"/>
        <w:textAlignment w:val="top"/>
        <w:rPr>
          <w:rFonts w:asciiTheme="minorHAnsi" w:hAnsiTheme="minorHAnsi" w:cstheme="minorHAnsi"/>
          <w:b/>
          <w:color w:val="1F497D" w:themeColor="text2"/>
        </w:rPr>
      </w:pPr>
    </w:p>
    <w:p w:rsidR="00DD08B9" w:rsidRPr="00DD08B9" w:rsidRDefault="00DD08B9" w:rsidP="00DD08B9">
      <w:pPr>
        <w:pStyle w:val="Normlnweb"/>
        <w:shd w:val="clear" w:color="auto" w:fill="FFFFFF"/>
        <w:spacing w:before="119"/>
        <w:textAlignment w:val="top"/>
        <w:rPr>
          <w:rStyle w:val="Siln"/>
          <w:rFonts w:asciiTheme="minorHAnsi" w:hAnsiTheme="minorHAnsi" w:cstheme="minorHAnsi"/>
          <w:bCs w:val="0"/>
          <w:color w:val="000000"/>
          <w:sz w:val="28"/>
          <w:szCs w:val="28"/>
        </w:rPr>
      </w:pPr>
      <w:r w:rsidRPr="00DD08B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ANOTACE PŘÍSPĚVKŮ</w:t>
      </w: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9639"/>
      </w:tblGrid>
      <w:tr w:rsidR="00BC23EE" w:rsidRPr="00A37FAD" w:rsidTr="00FD6DC6">
        <w:tc>
          <w:tcPr>
            <w:tcW w:w="15026" w:type="dxa"/>
            <w:gridSpan w:val="3"/>
            <w:shd w:val="clear" w:color="auto" w:fill="auto"/>
          </w:tcPr>
          <w:p w:rsidR="00854603" w:rsidRDefault="00854603" w:rsidP="00854603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</w:p>
          <w:p w:rsidR="00BC23EE" w:rsidRDefault="00BC23EE" w:rsidP="00854603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  <w:r w:rsidRPr="00854603">
              <w:rPr>
                <w:rFonts w:cs="Calibri"/>
                <w:b/>
                <w:bCs/>
                <w:color w:val="1F497D"/>
                <w:sz w:val="28"/>
                <w:szCs w:val="28"/>
              </w:rPr>
              <w:t>VÝCHOVA DEMOKRATICKÉHO OBČANA</w:t>
            </w:r>
          </w:p>
          <w:p w:rsidR="00854603" w:rsidRPr="00854603" w:rsidRDefault="00854603" w:rsidP="00854603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</w:p>
        </w:tc>
      </w:tr>
      <w:tr w:rsidR="00BC23EE" w:rsidRPr="00A37FAD" w:rsidTr="00FD6DC6">
        <w:tc>
          <w:tcPr>
            <w:tcW w:w="2836" w:type="dxa"/>
            <w:shd w:val="clear" w:color="auto" w:fill="auto"/>
          </w:tcPr>
          <w:p w:rsidR="00BC23EE" w:rsidRPr="00BC23EE" w:rsidRDefault="00BC23EE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 w:rsidRPr="00BC23EE">
              <w:rPr>
                <w:rFonts w:cs="Calibri"/>
                <w:b/>
                <w:bCs/>
                <w:color w:val="1F497D"/>
              </w:rPr>
              <w:t>Přednášející</w:t>
            </w:r>
          </w:p>
        </w:tc>
        <w:tc>
          <w:tcPr>
            <w:tcW w:w="2551" w:type="dxa"/>
            <w:shd w:val="clear" w:color="auto" w:fill="auto"/>
          </w:tcPr>
          <w:p w:rsidR="00BC23EE" w:rsidRPr="00A37FAD" w:rsidRDefault="00BC23EE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Název příspěvku</w:t>
            </w:r>
          </w:p>
        </w:tc>
        <w:tc>
          <w:tcPr>
            <w:tcW w:w="9639" w:type="dxa"/>
            <w:shd w:val="clear" w:color="auto" w:fill="auto"/>
          </w:tcPr>
          <w:p w:rsidR="00BC23EE" w:rsidRPr="00A37FAD" w:rsidRDefault="00BC23EE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Anotace</w:t>
            </w:r>
          </w:p>
        </w:tc>
      </w:tr>
      <w:tr w:rsidR="00BC23EE" w:rsidRPr="00F56E68" w:rsidTr="00FD6DC6">
        <w:tc>
          <w:tcPr>
            <w:tcW w:w="2836" w:type="dxa"/>
            <w:shd w:val="clear" w:color="auto" w:fill="auto"/>
          </w:tcPr>
          <w:p w:rsidR="00BC23EE" w:rsidRPr="00F56E68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 w:rsidRPr="00F56E68">
              <w:rPr>
                <w:rFonts w:cs="Calibri"/>
                <w:b/>
                <w:bCs/>
                <w:color w:val="1F497D"/>
              </w:rPr>
              <w:t>PhDr. Věra Jirásková, Ph.D.</w:t>
            </w:r>
          </w:p>
          <w:p w:rsidR="00BC23EE" w:rsidRPr="00F56E68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 w:rsidRPr="00F56E68">
              <w:rPr>
                <w:rFonts w:cs="Calibri"/>
                <w:b/>
                <w:bCs/>
                <w:color w:val="1F497D"/>
              </w:rPr>
              <w:t xml:space="preserve">Mgr. Jana </w:t>
            </w:r>
            <w:proofErr w:type="spellStart"/>
            <w:r w:rsidRPr="00F56E68">
              <w:rPr>
                <w:rFonts w:cs="Calibri"/>
                <w:b/>
                <w:bCs/>
                <w:color w:val="1F497D"/>
              </w:rPr>
              <w:t>Karolová</w:t>
            </w:r>
            <w:proofErr w:type="spellEnd"/>
          </w:p>
          <w:p w:rsidR="00BC23EE" w:rsidRPr="00F56E68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 w:rsidRPr="00F56E68">
              <w:rPr>
                <w:rFonts w:cs="Calibri"/>
                <w:b/>
                <w:bCs/>
                <w:color w:val="1F497D"/>
              </w:rPr>
              <w:t xml:space="preserve">Mgr. Martin </w:t>
            </w:r>
            <w:r w:rsidR="00FD6DC6">
              <w:rPr>
                <w:rFonts w:cs="Calibri"/>
                <w:b/>
                <w:bCs/>
                <w:color w:val="1F497D"/>
              </w:rPr>
              <w:t>Matějka, </w:t>
            </w:r>
            <w:r w:rsidRPr="00F56E68">
              <w:rPr>
                <w:rFonts w:cs="Calibri"/>
                <w:b/>
                <w:bCs/>
                <w:color w:val="1F497D"/>
              </w:rPr>
              <w:t>Ph.D.</w:t>
            </w:r>
          </w:p>
          <w:p w:rsidR="00BC23EE" w:rsidRPr="00A37FAD" w:rsidRDefault="00BC23EE" w:rsidP="000C4A85">
            <w:pPr>
              <w:rPr>
                <w:rFonts w:cs="Calibri"/>
                <w:b/>
                <w:bCs/>
                <w:color w:val="1F497D"/>
              </w:rPr>
            </w:pPr>
          </w:p>
        </w:tc>
        <w:tc>
          <w:tcPr>
            <w:tcW w:w="2551" w:type="dxa"/>
            <w:shd w:val="clear" w:color="auto" w:fill="auto"/>
          </w:tcPr>
          <w:p w:rsidR="00BC23EE" w:rsidRPr="00A37FAD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 w:rsidRPr="00F56E68">
              <w:rPr>
                <w:rFonts w:cs="Calibri"/>
                <w:b/>
                <w:bCs/>
                <w:color w:val="1F497D"/>
              </w:rPr>
              <w:t>Vzdělávání žáků a rozvoj demokratického občanství</w:t>
            </w:r>
          </w:p>
        </w:tc>
        <w:tc>
          <w:tcPr>
            <w:tcW w:w="9639" w:type="dxa"/>
            <w:shd w:val="clear" w:color="auto" w:fill="auto"/>
          </w:tcPr>
          <w:p w:rsidR="00BC23EE" w:rsidRPr="00F56E68" w:rsidRDefault="00BC23EE" w:rsidP="000C4A85">
            <w:pPr>
              <w:jc w:val="both"/>
              <w:rPr>
                <w:rFonts w:cs="Calibri"/>
                <w:b/>
                <w:bCs/>
                <w:color w:val="1F497D"/>
              </w:rPr>
            </w:pPr>
            <w:r w:rsidRPr="00F56E68">
              <w:rPr>
                <w:rFonts w:cs="Calibri"/>
                <w:b/>
                <w:bCs/>
                <w:color w:val="1F497D"/>
              </w:rPr>
              <w:t xml:space="preserve">Příspěvek sleduje především tyto cíle: 1. představit postup práce při formulacích doporučených očekávaných výstupů, 2. ukázat jejich návaznost mezi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F56E68">
                <w:rPr>
                  <w:rFonts w:cs="Calibri"/>
                  <w:b/>
                  <w:bCs/>
                  <w:color w:val="1F497D"/>
                </w:rPr>
                <w:t>1. a</w:t>
              </w:r>
            </w:smartTag>
            <w:r w:rsidRPr="00F56E68">
              <w:rPr>
                <w:rFonts w:cs="Calibri"/>
                <w:b/>
                <w:bCs/>
                <w:color w:val="1F497D"/>
              </w:rPr>
              <w:t xml:space="preserve"> 2. stupněm základního vzdělávání, 3. u každého tematického okruhu průřezového tématu upozornit na tzv. akcenty rozvoje v podobě znalostí, schopností/ dovedností, postojů a hodnot, které mají být primárně sledovány danými tematizacemi.    </w:t>
            </w:r>
          </w:p>
          <w:p w:rsidR="00BC23EE" w:rsidRPr="00F56E68" w:rsidRDefault="00BC23EE" w:rsidP="000C4A85">
            <w:pPr>
              <w:rPr>
                <w:rFonts w:cs="Calibri"/>
                <w:b/>
                <w:bCs/>
                <w:color w:val="1F497D"/>
              </w:rPr>
            </w:pPr>
          </w:p>
        </w:tc>
      </w:tr>
      <w:tr w:rsidR="00BC23EE" w:rsidTr="00FD6DC6">
        <w:tc>
          <w:tcPr>
            <w:tcW w:w="2836" w:type="dxa"/>
            <w:shd w:val="clear" w:color="auto" w:fill="auto"/>
          </w:tcPr>
          <w:p w:rsidR="00BC23EE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Mgr. Filip Hotový, Ph.D.</w:t>
            </w:r>
          </w:p>
        </w:tc>
        <w:tc>
          <w:tcPr>
            <w:tcW w:w="2551" w:type="dxa"/>
            <w:shd w:val="clear" w:color="auto" w:fill="auto"/>
          </w:tcPr>
          <w:p w:rsidR="00BC23EE" w:rsidRPr="00BC23EE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 w:rsidRPr="00BC23EE">
              <w:rPr>
                <w:rFonts w:cs="Calibri"/>
                <w:b/>
                <w:bCs/>
                <w:color w:val="1F497D"/>
              </w:rPr>
              <w:t>Průřezové téma Výchova demokratického občana – ukázky integrace do výuky.</w:t>
            </w:r>
          </w:p>
          <w:p w:rsidR="00BC23EE" w:rsidRPr="00BC23EE" w:rsidRDefault="00BC23EE" w:rsidP="000C4A85">
            <w:pPr>
              <w:rPr>
                <w:rFonts w:cs="Calibri"/>
                <w:b/>
                <w:bCs/>
                <w:color w:val="1F497D"/>
              </w:rPr>
            </w:pPr>
          </w:p>
        </w:tc>
        <w:tc>
          <w:tcPr>
            <w:tcW w:w="9639" w:type="dxa"/>
            <w:shd w:val="clear" w:color="auto" w:fill="auto"/>
          </w:tcPr>
          <w:p w:rsidR="00BC23EE" w:rsidRPr="00BC23EE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 w:rsidRPr="00BC23EE">
              <w:rPr>
                <w:rFonts w:cs="Calibri"/>
                <w:b/>
                <w:bCs/>
                <w:color w:val="1F497D"/>
              </w:rPr>
              <w:t>Rámcové představení nosných cílů výchovy k občanství, vyplývajících z mezinárodního výzkumu ICCS. Následuje ukázka vybraných příkladů učebních lekcí z praxe, v nichž jsou přínosy a témata PT VDO realizovány ve výuce Dějepisu, Zeměpisu či Českého jazyka.</w:t>
            </w:r>
          </w:p>
          <w:p w:rsidR="00BC23EE" w:rsidRPr="00BC23EE" w:rsidRDefault="00BC23EE" w:rsidP="000C4A85">
            <w:pPr>
              <w:rPr>
                <w:rFonts w:cs="Calibri"/>
                <w:b/>
                <w:bCs/>
                <w:color w:val="1F497D"/>
              </w:rPr>
            </w:pPr>
          </w:p>
          <w:p w:rsidR="00BC23EE" w:rsidRDefault="00BC23EE" w:rsidP="000C4A85">
            <w:pPr>
              <w:rPr>
                <w:rFonts w:cs="Calibri"/>
                <w:b/>
                <w:bCs/>
                <w:color w:val="1F497D"/>
              </w:rPr>
            </w:pPr>
          </w:p>
        </w:tc>
      </w:tr>
    </w:tbl>
    <w:p w:rsidR="00854603" w:rsidRPr="00854603" w:rsidRDefault="00854603">
      <w:pPr>
        <w:rPr>
          <w:sz w:val="28"/>
          <w:szCs w:val="28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9639"/>
      </w:tblGrid>
      <w:tr w:rsidR="00B018A6" w:rsidRPr="00854603" w:rsidTr="00FD6DC6">
        <w:tc>
          <w:tcPr>
            <w:tcW w:w="15026" w:type="dxa"/>
            <w:gridSpan w:val="3"/>
            <w:shd w:val="clear" w:color="auto" w:fill="auto"/>
          </w:tcPr>
          <w:p w:rsidR="006A0C15" w:rsidRPr="00854603" w:rsidRDefault="006A0C15" w:rsidP="000C4A85">
            <w:pPr>
              <w:tabs>
                <w:tab w:val="left" w:pos="5887"/>
              </w:tabs>
              <w:jc w:val="center"/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</w:p>
          <w:p w:rsidR="00B018A6" w:rsidRPr="00854603" w:rsidRDefault="00B018A6" w:rsidP="00FD6DC6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  <w:r w:rsidRPr="00854603">
              <w:rPr>
                <w:rFonts w:cs="Calibri"/>
                <w:b/>
                <w:bCs/>
                <w:color w:val="1F497D"/>
                <w:sz w:val="28"/>
                <w:szCs w:val="28"/>
              </w:rPr>
              <w:t>VÝCHOVA K MYŠLENÍ V EVROPSKÝCH A GLOBÁLNÍCH SOUVISLOSTECH</w:t>
            </w:r>
          </w:p>
          <w:p w:rsidR="006A0C15" w:rsidRPr="00854603" w:rsidRDefault="006A0C15" w:rsidP="000C4A85">
            <w:pPr>
              <w:tabs>
                <w:tab w:val="left" w:pos="5887"/>
              </w:tabs>
              <w:jc w:val="center"/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</w:p>
        </w:tc>
      </w:tr>
      <w:tr w:rsidR="00B018A6" w:rsidRPr="00A37FAD" w:rsidTr="00FD6DC6">
        <w:tc>
          <w:tcPr>
            <w:tcW w:w="2836" w:type="dxa"/>
            <w:shd w:val="clear" w:color="auto" w:fill="auto"/>
          </w:tcPr>
          <w:p w:rsidR="00B018A6" w:rsidRPr="00A37FAD" w:rsidRDefault="00B018A6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Přednášející</w:t>
            </w:r>
          </w:p>
        </w:tc>
        <w:tc>
          <w:tcPr>
            <w:tcW w:w="2551" w:type="dxa"/>
            <w:shd w:val="clear" w:color="auto" w:fill="auto"/>
          </w:tcPr>
          <w:p w:rsidR="00B018A6" w:rsidRPr="00A37FAD" w:rsidRDefault="00B018A6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Název příspěvku</w:t>
            </w:r>
          </w:p>
        </w:tc>
        <w:tc>
          <w:tcPr>
            <w:tcW w:w="9639" w:type="dxa"/>
            <w:shd w:val="clear" w:color="auto" w:fill="auto"/>
          </w:tcPr>
          <w:p w:rsidR="00B018A6" w:rsidRPr="00A37FAD" w:rsidRDefault="00B018A6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Anotace</w:t>
            </w:r>
          </w:p>
        </w:tc>
      </w:tr>
      <w:tr w:rsidR="00B018A6" w:rsidRPr="00A37FAD" w:rsidTr="00FD6DC6">
        <w:tc>
          <w:tcPr>
            <w:tcW w:w="2836" w:type="dxa"/>
            <w:shd w:val="clear" w:color="auto" w:fill="auto"/>
          </w:tcPr>
          <w:p w:rsidR="00B018A6" w:rsidRDefault="00B018A6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Mgr. Regína Dlouhá</w:t>
            </w:r>
          </w:p>
          <w:p w:rsidR="00B018A6" w:rsidRPr="00A37FAD" w:rsidRDefault="00B018A6" w:rsidP="000C4A85">
            <w:pPr>
              <w:rPr>
                <w:rFonts w:cs="Calibri"/>
                <w:b/>
                <w:bCs/>
                <w:color w:val="1F497D"/>
              </w:rPr>
            </w:pPr>
          </w:p>
        </w:tc>
        <w:tc>
          <w:tcPr>
            <w:tcW w:w="2551" w:type="dxa"/>
            <w:shd w:val="clear" w:color="auto" w:fill="auto"/>
          </w:tcPr>
          <w:p w:rsidR="00B018A6" w:rsidRDefault="00B018A6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Úvod do VMEGS</w:t>
            </w:r>
          </w:p>
        </w:tc>
        <w:tc>
          <w:tcPr>
            <w:tcW w:w="9639" w:type="dxa"/>
            <w:shd w:val="clear" w:color="auto" w:fill="auto"/>
          </w:tcPr>
          <w:p w:rsidR="00B018A6" w:rsidRPr="00A37FAD" w:rsidRDefault="00B018A6" w:rsidP="000C4A85">
            <w:pPr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1F497D"/>
              </w:rPr>
              <w:t>Východiska, cíle a doporučené očekávané výstupy průřezového tématu VMEGS</w:t>
            </w:r>
          </w:p>
        </w:tc>
      </w:tr>
      <w:tr w:rsidR="00B018A6" w:rsidRPr="00A37FAD" w:rsidTr="00FD6DC6">
        <w:tc>
          <w:tcPr>
            <w:tcW w:w="2836" w:type="dxa"/>
            <w:shd w:val="clear" w:color="auto" w:fill="auto"/>
          </w:tcPr>
          <w:p w:rsidR="00B018A6" w:rsidRDefault="00B018A6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Mgr. Marie Veverová</w:t>
            </w:r>
          </w:p>
        </w:tc>
        <w:tc>
          <w:tcPr>
            <w:tcW w:w="2551" w:type="dxa"/>
            <w:shd w:val="clear" w:color="auto" w:fill="auto"/>
          </w:tcPr>
          <w:p w:rsidR="00B018A6" w:rsidRPr="00C26C00" w:rsidRDefault="00B018A6" w:rsidP="000C4A85">
            <w:pPr>
              <w:rPr>
                <w:b/>
                <w:sz w:val="28"/>
              </w:rPr>
            </w:pPr>
            <w:r>
              <w:rPr>
                <w:rFonts w:cs="Calibri"/>
                <w:b/>
                <w:bCs/>
                <w:color w:val="1F497D"/>
              </w:rPr>
              <w:t>Ukázky integrace</w:t>
            </w:r>
          </w:p>
        </w:tc>
        <w:tc>
          <w:tcPr>
            <w:tcW w:w="9639" w:type="dxa"/>
            <w:shd w:val="clear" w:color="auto" w:fill="auto"/>
          </w:tcPr>
          <w:p w:rsidR="00B018A6" w:rsidRDefault="00B018A6" w:rsidP="000C4A85">
            <w:r>
              <w:rPr>
                <w:rFonts w:cs="Calibri"/>
                <w:b/>
                <w:bCs/>
                <w:color w:val="1F497D"/>
              </w:rPr>
              <w:t>Realizované hodiny VMEGS a ukázkami tvorby žáků</w:t>
            </w:r>
          </w:p>
          <w:p w:rsidR="00B018A6" w:rsidRDefault="00B018A6" w:rsidP="000C4A85">
            <w:pPr>
              <w:rPr>
                <w:rFonts w:cs="Calibri"/>
                <w:b/>
                <w:bCs/>
                <w:color w:val="1F497D"/>
              </w:rPr>
            </w:pPr>
          </w:p>
        </w:tc>
      </w:tr>
    </w:tbl>
    <w:p w:rsidR="00B018A6" w:rsidRDefault="00B018A6" w:rsidP="00B018A6"/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2409"/>
        <w:gridCol w:w="9639"/>
      </w:tblGrid>
      <w:tr w:rsidR="00B018A6" w:rsidRPr="00A37FAD" w:rsidTr="00FD6DC6">
        <w:tc>
          <w:tcPr>
            <w:tcW w:w="15026" w:type="dxa"/>
            <w:gridSpan w:val="3"/>
            <w:shd w:val="clear" w:color="auto" w:fill="auto"/>
          </w:tcPr>
          <w:p w:rsidR="00854603" w:rsidRDefault="00854603" w:rsidP="000C4A85">
            <w:pPr>
              <w:tabs>
                <w:tab w:val="left" w:pos="5887"/>
              </w:tabs>
              <w:jc w:val="center"/>
              <w:rPr>
                <w:rFonts w:cs="Calibri"/>
                <w:b/>
                <w:bCs/>
                <w:color w:val="1F497D"/>
              </w:rPr>
            </w:pPr>
          </w:p>
          <w:p w:rsidR="00B018A6" w:rsidRPr="00854603" w:rsidRDefault="00B018A6" w:rsidP="00854603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  <w:r w:rsidRPr="00854603">
              <w:rPr>
                <w:rFonts w:cs="Calibri"/>
                <w:b/>
                <w:bCs/>
                <w:color w:val="1F497D"/>
                <w:sz w:val="28"/>
                <w:szCs w:val="28"/>
              </w:rPr>
              <w:t>MULTIKULTURNÍ VÝCHOVA</w:t>
            </w:r>
            <w:r w:rsidR="00854603" w:rsidRPr="00854603">
              <w:rPr>
                <w:rFonts w:cs="Calibri"/>
                <w:b/>
                <w:bCs/>
                <w:color w:val="1F497D"/>
                <w:sz w:val="28"/>
                <w:szCs w:val="28"/>
              </w:rPr>
              <w:t xml:space="preserve"> </w:t>
            </w:r>
          </w:p>
          <w:p w:rsidR="00854603" w:rsidRPr="00A37FAD" w:rsidRDefault="00854603" w:rsidP="000C4A85">
            <w:pPr>
              <w:tabs>
                <w:tab w:val="left" w:pos="5887"/>
              </w:tabs>
              <w:jc w:val="center"/>
              <w:rPr>
                <w:rFonts w:cs="Calibri"/>
                <w:b/>
                <w:bCs/>
                <w:color w:val="1F497D"/>
              </w:rPr>
            </w:pPr>
          </w:p>
        </w:tc>
      </w:tr>
      <w:tr w:rsidR="00B018A6" w:rsidRPr="00A37FAD" w:rsidTr="00FD6DC6">
        <w:tc>
          <w:tcPr>
            <w:tcW w:w="2978" w:type="dxa"/>
            <w:shd w:val="clear" w:color="auto" w:fill="auto"/>
          </w:tcPr>
          <w:p w:rsidR="00B018A6" w:rsidRPr="00A37FAD" w:rsidRDefault="00B018A6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Přednášející</w:t>
            </w:r>
          </w:p>
        </w:tc>
        <w:tc>
          <w:tcPr>
            <w:tcW w:w="2409" w:type="dxa"/>
            <w:shd w:val="clear" w:color="auto" w:fill="auto"/>
          </w:tcPr>
          <w:p w:rsidR="00B018A6" w:rsidRPr="00A37FAD" w:rsidRDefault="00B018A6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Název příspěvku</w:t>
            </w:r>
          </w:p>
        </w:tc>
        <w:tc>
          <w:tcPr>
            <w:tcW w:w="9639" w:type="dxa"/>
            <w:shd w:val="clear" w:color="auto" w:fill="auto"/>
          </w:tcPr>
          <w:p w:rsidR="00B018A6" w:rsidRPr="00A37FAD" w:rsidRDefault="00B018A6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Anotace</w:t>
            </w:r>
          </w:p>
        </w:tc>
      </w:tr>
      <w:tr w:rsidR="00B018A6" w:rsidRPr="00A37FAD" w:rsidTr="00FD6DC6">
        <w:tc>
          <w:tcPr>
            <w:tcW w:w="2978" w:type="dxa"/>
            <w:shd w:val="clear" w:color="auto" w:fill="auto"/>
          </w:tcPr>
          <w:p w:rsidR="00B018A6" w:rsidRDefault="00B018A6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Mgr. Antonín Staněk, Ph.D.</w:t>
            </w:r>
          </w:p>
          <w:p w:rsidR="00B018A6" w:rsidRPr="00A37FAD" w:rsidRDefault="00B018A6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 xml:space="preserve">Mgr. Gabriela </w:t>
            </w:r>
            <w:proofErr w:type="spellStart"/>
            <w:r>
              <w:rPr>
                <w:rFonts w:cs="Calibri"/>
                <w:b/>
                <w:bCs/>
                <w:color w:val="1F497D"/>
              </w:rPr>
              <w:t>Medveďová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B018A6" w:rsidRPr="00A37FAD" w:rsidRDefault="00B018A6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Multikulturní výchova a její nové směřování.</w:t>
            </w:r>
          </w:p>
        </w:tc>
        <w:tc>
          <w:tcPr>
            <w:tcW w:w="9639" w:type="dxa"/>
            <w:shd w:val="clear" w:color="auto" w:fill="auto"/>
          </w:tcPr>
          <w:p w:rsidR="00B018A6" w:rsidRPr="002578CE" w:rsidRDefault="00B018A6" w:rsidP="000C4A85">
            <w:pPr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  <w:r w:rsidRPr="002578CE">
              <w:rPr>
                <w:rFonts w:cs="Calibri"/>
                <w:b/>
                <w:bCs/>
                <w:color w:val="1F497D"/>
              </w:rPr>
              <w:t>Příspěvek vysvětlí vývojový posun dlouholetého pojetí Multikulturní výchovy směrem k současnému trendu – tzv. transkulturnímu přístupu. V duchu tohoto nového přístupu budou vysvětleny změny názvu některých tematických okruhů v kontextu s navrženými doporučenými výstupy pro učitele, jako metodické podpory.</w:t>
            </w:r>
          </w:p>
        </w:tc>
      </w:tr>
    </w:tbl>
    <w:p w:rsidR="00BC23EE" w:rsidRDefault="00BC23EE"/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2536"/>
        <w:gridCol w:w="9512"/>
      </w:tblGrid>
      <w:tr w:rsidR="00BC23EE" w:rsidRPr="00A37FAD" w:rsidTr="00FD6DC6">
        <w:tc>
          <w:tcPr>
            <w:tcW w:w="15026" w:type="dxa"/>
            <w:gridSpan w:val="3"/>
            <w:shd w:val="clear" w:color="auto" w:fill="auto"/>
          </w:tcPr>
          <w:p w:rsidR="00BC23EE" w:rsidRDefault="00BC23EE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 w:rsidRPr="00A37FAD">
              <w:rPr>
                <w:rFonts w:cs="Calibri"/>
                <w:b/>
                <w:bCs/>
                <w:color w:val="1F497D"/>
              </w:rPr>
              <w:tab/>
            </w:r>
          </w:p>
          <w:p w:rsidR="00BC23EE" w:rsidRPr="00290872" w:rsidRDefault="00BC23EE" w:rsidP="00290872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  <w:r w:rsidRPr="00290872">
              <w:rPr>
                <w:rFonts w:cs="Calibri"/>
                <w:b/>
                <w:bCs/>
                <w:color w:val="1F497D"/>
                <w:sz w:val="28"/>
                <w:szCs w:val="28"/>
              </w:rPr>
              <w:t>OSOBNOSTNÍ A SOCIÁLNÍ VÝCHOVA</w:t>
            </w:r>
          </w:p>
          <w:p w:rsidR="00BC23EE" w:rsidRPr="00A37FAD" w:rsidRDefault="00BC23EE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</w:p>
        </w:tc>
      </w:tr>
      <w:tr w:rsidR="00BC23EE" w:rsidRPr="00A37FAD" w:rsidTr="00FD6DC6">
        <w:tc>
          <w:tcPr>
            <w:tcW w:w="2978" w:type="dxa"/>
            <w:shd w:val="clear" w:color="auto" w:fill="auto"/>
          </w:tcPr>
          <w:p w:rsidR="00BC23EE" w:rsidRPr="00A37FAD" w:rsidRDefault="00BC23EE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Přednášející</w:t>
            </w:r>
          </w:p>
        </w:tc>
        <w:tc>
          <w:tcPr>
            <w:tcW w:w="2536" w:type="dxa"/>
            <w:shd w:val="clear" w:color="auto" w:fill="auto"/>
          </w:tcPr>
          <w:p w:rsidR="00BC23EE" w:rsidRPr="00A37FAD" w:rsidRDefault="00BC23EE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Název příspěvku</w:t>
            </w:r>
          </w:p>
        </w:tc>
        <w:tc>
          <w:tcPr>
            <w:tcW w:w="9512" w:type="dxa"/>
            <w:shd w:val="clear" w:color="auto" w:fill="auto"/>
          </w:tcPr>
          <w:p w:rsidR="00BC23EE" w:rsidRPr="00A37FAD" w:rsidRDefault="00BC23EE" w:rsidP="000C4A85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Anotace</w:t>
            </w:r>
          </w:p>
        </w:tc>
      </w:tr>
      <w:tr w:rsidR="00BC23EE" w:rsidRPr="00A37FAD" w:rsidTr="00FD6DC6">
        <w:tc>
          <w:tcPr>
            <w:tcW w:w="2978" w:type="dxa"/>
            <w:shd w:val="clear" w:color="auto" w:fill="auto"/>
          </w:tcPr>
          <w:p w:rsidR="00BC23EE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Doc. PhDr. Josef Valenta, CSc.</w:t>
            </w:r>
          </w:p>
        </w:tc>
        <w:tc>
          <w:tcPr>
            <w:tcW w:w="2536" w:type="dxa"/>
            <w:shd w:val="clear" w:color="auto" w:fill="auto"/>
          </w:tcPr>
          <w:p w:rsidR="00BC23EE" w:rsidRPr="00F56E68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 w:rsidRPr="00F56E68">
              <w:rPr>
                <w:rFonts w:cs="Calibri"/>
                <w:b/>
                <w:bCs/>
                <w:color w:val="1F497D"/>
              </w:rPr>
              <w:t>Osobnostní a sociální výchova a očekávané doporučené výstupy</w:t>
            </w:r>
          </w:p>
          <w:p w:rsidR="00BC23EE" w:rsidRPr="00F07809" w:rsidRDefault="00BC23EE" w:rsidP="000C4A85">
            <w:pPr>
              <w:rPr>
                <w:rFonts w:cs="Calibri"/>
                <w:b/>
                <w:bCs/>
                <w:color w:val="1F497D"/>
              </w:rPr>
            </w:pPr>
          </w:p>
        </w:tc>
        <w:tc>
          <w:tcPr>
            <w:tcW w:w="9512" w:type="dxa"/>
            <w:shd w:val="clear" w:color="auto" w:fill="auto"/>
          </w:tcPr>
          <w:p w:rsidR="00BC23EE" w:rsidRPr="00F56E68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 w:rsidRPr="00F56E68">
              <w:rPr>
                <w:rFonts w:cs="Calibri"/>
                <w:b/>
                <w:bCs/>
                <w:color w:val="1F497D"/>
              </w:rPr>
              <w:t>Vystoupení se zabývá stručným připomenutím obsahu OSV, dále charakterizuje hlavní principy, na nichž byla založena tvorba doporučených očekávaných výstupů. V závěru krátce připomene aktuální témata pedagogiky osobnostně sociální výchovy (z pohledu autora).</w:t>
            </w:r>
          </w:p>
          <w:p w:rsidR="00BC23EE" w:rsidRDefault="00BC23EE" w:rsidP="000C4A85">
            <w:pPr>
              <w:rPr>
                <w:rFonts w:cs="Calibri"/>
                <w:b/>
                <w:bCs/>
                <w:color w:val="1F497D"/>
              </w:rPr>
            </w:pPr>
          </w:p>
        </w:tc>
      </w:tr>
      <w:tr w:rsidR="00BC23EE" w:rsidRPr="00A37FAD" w:rsidTr="00FD6DC6">
        <w:tc>
          <w:tcPr>
            <w:tcW w:w="2978" w:type="dxa"/>
            <w:shd w:val="clear" w:color="auto" w:fill="auto"/>
          </w:tcPr>
          <w:p w:rsidR="00BC23EE" w:rsidRPr="00A37FAD" w:rsidRDefault="00BC23EE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Mgr. Vladimíra Neužilová</w:t>
            </w:r>
          </w:p>
        </w:tc>
        <w:tc>
          <w:tcPr>
            <w:tcW w:w="2536" w:type="dxa"/>
            <w:shd w:val="clear" w:color="auto" w:fill="auto"/>
          </w:tcPr>
          <w:p w:rsidR="00BC23EE" w:rsidRPr="00F07809" w:rsidRDefault="00BC23EE" w:rsidP="000C4A85">
            <w:pPr>
              <w:rPr>
                <w:b/>
              </w:rPr>
            </w:pPr>
            <w:r w:rsidRPr="00F07809">
              <w:rPr>
                <w:rFonts w:cs="Calibri"/>
                <w:b/>
                <w:bCs/>
                <w:color w:val="1F497D"/>
              </w:rPr>
              <w:t>Propojení vzdělávacího oboru Český jazyk a literatura a průřezového tématu Osobností a sociální výchova</w:t>
            </w:r>
          </w:p>
        </w:tc>
        <w:tc>
          <w:tcPr>
            <w:tcW w:w="9512" w:type="dxa"/>
            <w:shd w:val="clear" w:color="auto" w:fill="auto"/>
          </w:tcPr>
          <w:p w:rsidR="00BC23EE" w:rsidRDefault="00FD6DC6" w:rsidP="000C4A85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 xml:space="preserve">Předmět Český jazyk a </w:t>
            </w:r>
            <w:r w:rsidR="00BC23EE">
              <w:rPr>
                <w:rFonts w:cs="Calibri"/>
                <w:b/>
                <w:bCs/>
                <w:color w:val="1F497D"/>
              </w:rPr>
              <w:t xml:space="preserve">literatura </w:t>
            </w:r>
            <w:r>
              <w:rPr>
                <w:rFonts w:cs="Calibri"/>
                <w:b/>
                <w:bCs/>
                <w:color w:val="1F497D"/>
              </w:rPr>
              <w:t>–</w:t>
            </w:r>
            <w:r w:rsidR="00BC23EE">
              <w:rPr>
                <w:rFonts w:cs="Calibri"/>
                <w:b/>
                <w:bCs/>
                <w:color w:val="1F497D"/>
              </w:rPr>
              <w:t xml:space="preserve"> Komunikační a slohová výchova a Literární výchova nabízejí témata k rozvoji slušného chování, charakteru, vytváření žebříčku hodnot i analýzy vlastních postojů, učí také vnímání druhého člověka i porozumění mu.  Propojení oborů vede k rozvoji žákovy osobnosti  - jeho vědomostí i sociálního cítění i porozumění sobě samému.</w:t>
            </w:r>
          </w:p>
          <w:p w:rsidR="00BC23EE" w:rsidRPr="00A37FAD" w:rsidRDefault="00BC23EE" w:rsidP="000C4A85">
            <w:pPr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</w:p>
        </w:tc>
      </w:tr>
    </w:tbl>
    <w:p w:rsidR="00BC23EE" w:rsidRDefault="00BC23EE"/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2413"/>
        <w:gridCol w:w="9635"/>
      </w:tblGrid>
      <w:tr w:rsidR="004228D7" w:rsidRPr="00A37FAD" w:rsidTr="00FD6DC6">
        <w:tc>
          <w:tcPr>
            <w:tcW w:w="15026" w:type="dxa"/>
            <w:gridSpan w:val="3"/>
            <w:shd w:val="clear" w:color="auto" w:fill="auto"/>
          </w:tcPr>
          <w:p w:rsidR="004228D7" w:rsidRDefault="004228D7" w:rsidP="005A0F6A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 w:rsidRPr="00A37FAD">
              <w:rPr>
                <w:rFonts w:cs="Calibri"/>
                <w:b/>
                <w:bCs/>
                <w:color w:val="1F497D"/>
              </w:rPr>
              <w:tab/>
            </w:r>
          </w:p>
          <w:p w:rsidR="004228D7" w:rsidRPr="00290872" w:rsidRDefault="004228D7" w:rsidP="00290872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  <w:r w:rsidRPr="00290872">
              <w:rPr>
                <w:rFonts w:cs="Calibri"/>
                <w:b/>
                <w:bCs/>
                <w:color w:val="1F497D"/>
                <w:sz w:val="28"/>
                <w:szCs w:val="28"/>
              </w:rPr>
              <w:t>ENVIRONMENTÁLNÍ VÝCHOVA</w:t>
            </w:r>
          </w:p>
          <w:p w:rsidR="00F07809" w:rsidRPr="00A37FAD" w:rsidRDefault="00F07809" w:rsidP="004228D7">
            <w:pPr>
              <w:tabs>
                <w:tab w:val="left" w:pos="5887"/>
              </w:tabs>
              <w:jc w:val="center"/>
              <w:rPr>
                <w:rFonts w:cs="Calibri"/>
                <w:b/>
                <w:bCs/>
                <w:color w:val="1F497D"/>
              </w:rPr>
            </w:pPr>
          </w:p>
        </w:tc>
      </w:tr>
      <w:tr w:rsidR="004228D7" w:rsidRPr="00A37FAD" w:rsidTr="00FD6DC6">
        <w:tc>
          <w:tcPr>
            <w:tcW w:w="2978" w:type="dxa"/>
            <w:shd w:val="clear" w:color="auto" w:fill="auto"/>
          </w:tcPr>
          <w:p w:rsidR="004228D7" w:rsidRPr="00A37FAD" w:rsidRDefault="004228D7" w:rsidP="005A0F6A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Přednášející</w:t>
            </w:r>
          </w:p>
        </w:tc>
        <w:tc>
          <w:tcPr>
            <w:tcW w:w="2413" w:type="dxa"/>
            <w:shd w:val="clear" w:color="auto" w:fill="auto"/>
          </w:tcPr>
          <w:p w:rsidR="004228D7" w:rsidRPr="00A37FAD" w:rsidRDefault="004228D7" w:rsidP="005A0F6A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Název příspěvku</w:t>
            </w:r>
          </w:p>
        </w:tc>
        <w:tc>
          <w:tcPr>
            <w:tcW w:w="9635" w:type="dxa"/>
            <w:shd w:val="clear" w:color="auto" w:fill="auto"/>
          </w:tcPr>
          <w:p w:rsidR="004228D7" w:rsidRPr="00A37FAD" w:rsidRDefault="004228D7" w:rsidP="005A0F6A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Anotace</w:t>
            </w:r>
          </w:p>
        </w:tc>
      </w:tr>
      <w:tr w:rsidR="004228D7" w:rsidRPr="00A37FAD" w:rsidTr="00FD6DC6">
        <w:tc>
          <w:tcPr>
            <w:tcW w:w="2978" w:type="dxa"/>
            <w:shd w:val="clear" w:color="auto" w:fill="auto"/>
          </w:tcPr>
          <w:p w:rsidR="004228D7" w:rsidRDefault="00F56E68" w:rsidP="004228D7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 xml:space="preserve">PhDr. Kateřina </w:t>
            </w:r>
            <w:r w:rsidR="004228D7">
              <w:rPr>
                <w:rFonts w:cs="Calibri"/>
                <w:b/>
                <w:bCs/>
                <w:color w:val="1F497D"/>
              </w:rPr>
              <w:t>Jančaříková</w:t>
            </w:r>
            <w:r w:rsidR="00665D36">
              <w:rPr>
                <w:rFonts w:cs="Calibri"/>
                <w:b/>
                <w:bCs/>
                <w:color w:val="1F497D"/>
              </w:rPr>
              <w:t>, Ph.D.</w:t>
            </w:r>
          </w:p>
          <w:p w:rsidR="004228D7" w:rsidRPr="00A37FAD" w:rsidRDefault="00F56E68" w:rsidP="004228D7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 xml:space="preserve">Mgr. </w:t>
            </w:r>
            <w:r w:rsidR="004228D7">
              <w:rPr>
                <w:rFonts w:cs="Calibri"/>
                <w:b/>
                <w:bCs/>
                <w:color w:val="1F497D"/>
              </w:rPr>
              <w:t>Petra Šimonová</w:t>
            </w:r>
          </w:p>
          <w:p w:rsidR="004228D7" w:rsidRPr="00A37FAD" w:rsidRDefault="004228D7" w:rsidP="005A0F6A">
            <w:pPr>
              <w:rPr>
                <w:rFonts w:cs="Calibri"/>
                <w:b/>
                <w:bCs/>
                <w:color w:val="1F497D"/>
              </w:rPr>
            </w:pPr>
          </w:p>
        </w:tc>
        <w:tc>
          <w:tcPr>
            <w:tcW w:w="2413" w:type="dxa"/>
            <w:shd w:val="clear" w:color="auto" w:fill="auto"/>
          </w:tcPr>
          <w:p w:rsidR="004228D7" w:rsidRPr="00A37FAD" w:rsidRDefault="004228D7" w:rsidP="004228D7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lastRenderedPageBreak/>
              <w:t xml:space="preserve">Průřezové téma environmentální výchova v praktických </w:t>
            </w:r>
            <w:r>
              <w:rPr>
                <w:rFonts w:cs="Calibri"/>
                <w:b/>
                <w:bCs/>
                <w:color w:val="1F497D"/>
              </w:rPr>
              <w:lastRenderedPageBreak/>
              <w:t>ukázkách z výuky</w:t>
            </w:r>
          </w:p>
        </w:tc>
        <w:tc>
          <w:tcPr>
            <w:tcW w:w="9635" w:type="dxa"/>
            <w:shd w:val="clear" w:color="auto" w:fill="auto"/>
          </w:tcPr>
          <w:p w:rsidR="004228D7" w:rsidRPr="00A37FAD" w:rsidRDefault="004228D7" w:rsidP="005A0F6A">
            <w:pPr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1F497D"/>
              </w:rPr>
              <w:lastRenderedPageBreak/>
              <w:t>Představení doporučených očekávaných výstupů proběhne formou 2 konkrétních ukázek z výuky. Představíme způsob, jak rozvíjet environmentální sensitivitu na 1. stupni ZŠ a jak podpořit akční strategie k řešení environmentálních problémů na 2. stupni ZŠ a gymnáziích.</w:t>
            </w:r>
          </w:p>
        </w:tc>
      </w:tr>
    </w:tbl>
    <w:p w:rsidR="00290872" w:rsidRDefault="00290872"/>
    <w:p w:rsidR="004228D7" w:rsidRDefault="004228D7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2409"/>
        <w:gridCol w:w="9781"/>
      </w:tblGrid>
      <w:tr w:rsidR="004228D7" w:rsidRPr="00A37FAD" w:rsidTr="00FD6DC6">
        <w:tc>
          <w:tcPr>
            <w:tcW w:w="15168" w:type="dxa"/>
            <w:gridSpan w:val="3"/>
            <w:shd w:val="clear" w:color="auto" w:fill="auto"/>
          </w:tcPr>
          <w:p w:rsidR="00290872" w:rsidRDefault="00290872" w:rsidP="005A0F6A">
            <w:pPr>
              <w:tabs>
                <w:tab w:val="left" w:pos="5887"/>
              </w:tabs>
              <w:jc w:val="center"/>
              <w:rPr>
                <w:rFonts w:cs="Calibri"/>
                <w:b/>
                <w:bCs/>
                <w:color w:val="1F497D"/>
              </w:rPr>
            </w:pPr>
          </w:p>
          <w:p w:rsidR="004228D7" w:rsidRPr="00290872" w:rsidRDefault="00931DA6" w:rsidP="00290872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  <w:sz w:val="28"/>
                <w:szCs w:val="28"/>
              </w:rPr>
            </w:pPr>
            <w:r w:rsidRPr="00290872">
              <w:rPr>
                <w:rFonts w:cs="Calibri"/>
                <w:b/>
                <w:bCs/>
                <w:color w:val="1F497D"/>
                <w:sz w:val="28"/>
                <w:szCs w:val="28"/>
              </w:rPr>
              <w:t>MEDIÁLNÍ VÝCHOVA</w:t>
            </w:r>
          </w:p>
          <w:p w:rsidR="00290872" w:rsidRPr="00A37FAD" w:rsidRDefault="00290872" w:rsidP="005A0F6A">
            <w:pPr>
              <w:tabs>
                <w:tab w:val="left" w:pos="5887"/>
              </w:tabs>
              <w:jc w:val="center"/>
              <w:rPr>
                <w:rFonts w:cs="Calibri"/>
                <w:b/>
                <w:bCs/>
                <w:color w:val="1F497D"/>
              </w:rPr>
            </w:pPr>
          </w:p>
        </w:tc>
      </w:tr>
      <w:tr w:rsidR="004228D7" w:rsidRPr="00A37FAD" w:rsidTr="00FD6DC6">
        <w:tc>
          <w:tcPr>
            <w:tcW w:w="2978" w:type="dxa"/>
            <w:shd w:val="clear" w:color="auto" w:fill="auto"/>
          </w:tcPr>
          <w:p w:rsidR="004228D7" w:rsidRPr="00A37FAD" w:rsidRDefault="004228D7" w:rsidP="005A0F6A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Přednášející</w:t>
            </w:r>
          </w:p>
        </w:tc>
        <w:tc>
          <w:tcPr>
            <w:tcW w:w="2409" w:type="dxa"/>
            <w:shd w:val="clear" w:color="auto" w:fill="auto"/>
          </w:tcPr>
          <w:p w:rsidR="004228D7" w:rsidRPr="00A37FAD" w:rsidRDefault="004228D7" w:rsidP="005A0F6A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Název příspěvku</w:t>
            </w:r>
          </w:p>
        </w:tc>
        <w:tc>
          <w:tcPr>
            <w:tcW w:w="9781" w:type="dxa"/>
            <w:shd w:val="clear" w:color="auto" w:fill="auto"/>
          </w:tcPr>
          <w:p w:rsidR="004228D7" w:rsidRPr="00A37FAD" w:rsidRDefault="004228D7" w:rsidP="005A0F6A">
            <w:pPr>
              <w:tabs>
                <w:tab w:val="left" w:pos="5887"/>
              </w:tabs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Anotace</w:t>
            </w:r>
          </w:p>
        </w:tc>
      </w:tr>
      <w:tr w:rsidR="004228D7" w:rsidRPr="00A37FAD" w:rsidTr="00FD6DC6">
        <w:tc>
          <w:tcPr>
            <w:tcW w:w="2978" w:type="dxa"/>
            <w:shd w:val="clear" w:color="auto" w:fill="auto"/>
          </w:tcPr>
          <w:p w:rsidR="004228D7" w:rsidRDefault="00665D36" w:rsidP="005A0F6A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Prof. PhDr. Jan Jirák, Ph.D.</w:t>
            </w:r>
          </w:p>
          <w:p w:rsidR="00665D36" w:rsidRPr="00A37FAD" w:rsidRDefault="00665D36" w:rsidP="005A0F6A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PhDr. Táňa Holasová, CSc.</w:t>
            </w:r>
          </w:p>
        </w:tc>
        <w:tc>
          <w:tcPr>
            <w:tcW w:w="2409" w:type="dxa"/>
            <w:shd w:val="clear" w:color="auto" w:fill="auto"/>
          </w:tcPr>
          <w:p w:rsidR="004228D7" w:rsidRPr="00A37FAD" w:rsidRDefault="00931DA6" w:rsidP="005A0F6A">
            <w:pPr>
              <w:rPr>
                <w:rFonts w:cs="Calibri"/>
                <w:b/>
                <w:bCs/>
                <w:color w:val="1F497D"/>
              </w:rPr>
            </w:pPr>
            <w:r>
              <w:rPr>
                <w:rFonts w:cs="Calibri"/>
                <w:b/>
                <w:bCs/>
                <w:color w:val="1F497D"/>
              </w:rPr>
              <w:t>Mediální výchova a Český jazyk a literatura: sňatek z rozumu?</w:t>
            </w:r>
          </w:p>
        </w:tc>
        <w:tc>
          <w:tcPr>
            <w:tcW w:w="9781" w:type="dxa"/>
            <w:shd w:val="clear" w:color="auto" w:fill="auto"/>
          </w:tcPr>
          <w:p w:rsidR="004228D7" w:rsidRPr="00A37FAD" w:rsidRDefault="00931DA6" w:rsidP="005A0F6A">
            <w:pPr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1F497D"/>
              </w:rPr>
              <w:t>Autoři příspěvku porovnali doporučené očekávané výstupy tematických okruhů "</w:t>
            </w:r>
            <w:r w:rsidR="00290872">
              <w:rPr>
                <w:rFonts w:cs="Calibri"/>
                <w:b/>
                <w:bCs/>
                <w:color w:val="1F497D"/>
              </w:rPr>
              <w:t>stavba mediálních sdělení" a "in</w:t>
            </w:r>
            <w:r>
              <w:rPr>
                <w:rFonts w:cs="Calibri"/>
                <w:b/>
                <w:bCs/>
                <w:color w:val="1F497D"/>
              </w:rPr>
              <w:t xml:space="preserve">terpretace vztahu mediálních sdělení a reality" mediální výchovy a očekávané výstupy tematického okruhu Českého jazyka a literatury "literární výchova" a nabízejí integraci v rovině tematicky spojené s analýzou a produkcí příběhu (mediální výchova) a interpretací literárních a jiných děl v prvním případě a podporu citlivosti v rozeznávání významu a úlohy výrazových prostředků typických pro sdělení různého typu v druhém případě. Předností integrace je (a) práce s aktuálními texty, které se podílejí na utváření žákovy každodennosti (novinové a časopisecké texty), a (b) rozšíření prostoru pro kreativní činnosti žáků (například tvorba časopisu). Jedním z poznatků práce na integraci je zjištění, že propojení MV a ČJL je velmi přirozené, opírá se nejen o tradici, ale i doplňující se pole zájmu (sociální komunikace, veřejná komunikace, věcná a </w:t>
            </w:r>
            <w:proofErr w:type="spellStart"/>
            <w:r>
              <w:rPr>
                <w:rFonts w:cs="Calibri"/>
                <w:b/>
                <w:bCs/>
                <w:color w:val="1F497D"/>
              </w:rPr>
              <w:t>etstetizovaná</w:t>
            </w:r>
            <w:proofErr w:type="spellEnd"/>
            <w:r>
              <w:rPr>
                <w:rFonts w:cs="Calibri"/>
                <w:b/>
                <w:bCs/>
                <w:color w:val="1F497D"/>
              </w:rPr>
              <w:t xml:space="preserve"> sdělení).</w:t>
            </w:r>
          </w:p>
        </w:tc>
      </w:tr>
    </w:tbl>
    <w:p w:rsidR="004228D7" w:rsidRPr="00FD6DC6" w:rsidRDefault="004228D7" w:rsidP="004228D7">
      <w:pPr>
        <w:rPr>
          <w:sz w:val="18"/>
          <w:szCs w:val="18"/>
        </w:rPr>
      </w:pPr>
    </w:p>
    <w:p w:rsidR="00AA2FCC" w:rsidRPr="00FD6DC6" w:rsidRDefault="00AA2FCC" w:rsidP="004228D7">
      <w:pPr>
        <w:rPr>
          <w:i/>
          <w:sz w:val="18"/>
          <w:szCs w:val="18"/>
        </w:rPr>
      </w:pPr>
      <w:r w:rsidRPr="00FD6DC6">
        <w:rPr>
          <w:i/>
          <w:sz w:val="18"/>
          <w:szCs w:val="18"/>
        </w:rPr>
        <w:t xml:space="preserve">POZN.: </w:t>
      </w:r>
      <w:r w:rsidR="00FD6DC6" w:rsidRPr="00FD6DC6">
        <w:rPr>
          <w:i/>
          <w:sz w:val="18"/>
          <w:szCs w:val="18"/>
        </w:rPr>
        <w:t>TEXT</w:t>
      </w:r>
      <w:r w:rsidRPr="00FD6DC6">
        <w:rPr>
          <w:i/>
          <w:sz w:val="18"/>
          <w:szCs w:val="18"/>
        </w:rPr>
        <w:t xml:space="preserve"> NEPROŠEL JAZYKOVOU KOREKTUROU</w:t>
      </w:r>
    </w:p>
    <w:p w:rsidR="00AA2FCC" w:rsidRPr="00AA2FCC" w:rsidRDefault="00AA2FCC">
      <w:pPr>
        <w:rPr>
          <w:i/>
        </w:rPr>
      </w:pPr>
    </w:p>
    <w:sectPr w:rsidR="00AA2FCC" w:rsidRPr="00AA2FCC" w:rsidSect="00FD6D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Neo Sans MT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28D7"/>
    <w:rsid w:val="00046713"/>
    <w:rsid w:val="001E1E8C"/>
    <w:rsid w:val="00242E83"/>
    <w:rsid w:val="002578CE"/>
    <w:rsid w:val="00290872"/>
    <w:rsid w:val="00397C3F"/>
    <w:rsid w:val="004228D7"/>
    <w:rsid w:val="004849F7"/>
    <w:rsid w:val="004E095E"/>
    <w:rsid w:val="005616C3"/>
    <w:rsid w:val="00590764"/>
    <w:rsid w:val="005C3B88"/>
    <w:rsid w:val="00665D36"/>
    <w:rsid w:val="006A0C15"/>
    <w:rsid w:val="0076009B"/>
    <w:rsid w:val="007D4EBB"/>
    <w:rsid w:val="00854603"/>
    <w:rsid w:val="008B154A"/>
    <w:rsid w:val="00931DA6"/>
    <w:rsid w:val="00957FD6"/>
    <w:rsid w:val="009E25AF"/>
    <w:rsid w:val="00A809AC"/>
    <w:rsid w:val="00AA2FCC"/>
    <w:rsid w:val="00B018A6"/>
    <w:rsid w:val="00BC23EE"/>
    <w:rsid w:val="00BF2861"/>
    <w:rsid w:val="00CF0809"/>
    <w:rsid w:val="00CF1A0E"/>
    <w:rsid w:val="00DD08B9"/>
    <w:rsid w:val="00E90B5F"/>
    <w:rsid w:val="00EB3196"/>
    <w:rsid w:val="00EE4E2B"/>
    <w:rsid w:val="00F07809"/>
    <w:rsid w:val="00F41A2D"/>
    <w:rsid w:val="00F56E68"/>
    <w:rsid w:val="00FD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8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4E095E"/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095E"/>
    <w:rPr>
      <w:rFonts w:ascii="Consolas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FD6DC6"/>
    <w:rPr>
      <w:b/>
      <w:bCs/>
    </w:rPr>
  </w:style>
  <w:style w:type="paragraph" w:styleId="Normlnweb">
    <w:name w:val="Normal (Web)"/>
    <w:basedOn w:val="Normln"/>
    <w:uiPriority w:val="99"/>
    <w:unhideWhenUsed/>
    <w:rsid w:val="00FD6DC6"/>
    <w:pPr>
      <w:spacing w:before="150" w:after="150" w:line="270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3">
    <w:name w:val="A3"/>
    <w:rsid w:val="00FD6DC6"/>
    <w:rPr>
      <w:rFonts w:cs="Neo Sans MTCE"/>
      <w:color w:val="0053A4"/>
      <w:sz w:val="20"/>
      <w:szCs w:val="20"/>
    </w:rPr>
  </w:style>
  <w:style w:type="paragraph" w:customStyle="1" w:styleId="Default">
    <w:name w:val="Default"/>
    <w:rsid w:val="00FD6DC6"/>
    <w:pPr>
      <w:widowControl w:val="0"/>
      <w:suppressAutoHyphens/>
      <w:autoSpaceDE w:val="0"/>
      <w:spacing w:after="0" w:line="240" w:lineRule="auto"/>
    </w:pPr>
    <w:rPr>
      <w:rFonts w:ascii="Neo Sans MTCE" w:eastAsia="Arial" w:hAnsi="Neo Sans MTCE" w:cs="Neo Sans MTCE"/>
      <w:color w:val="000000"/>
      <w:sz w:val="24"/>
      <w:szCs w:val="24"/>
      <w:lang w:eastAsia="ar-SA"/>
    </w:rPr>
  </w:style>
  <w:style w:type="paragraph" w:customStyle="1" w:styleId="Pa0">
    <w:name w:val="Pa0"/>
    <w:basedOn w:val="Default"/>
    <w:next w:val="Default"/>
    <w:rsid w:val="00FD6DC6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0467-AA35-46C6-9482-6ACF4B49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Pastorova</dc:creator>
  <cp:lastModifiedBy>marketa.pastorova</cp:lastModifiedBy>
  <cp:revision>2</cp:revision>
  <cp:lastPrinted>2011-12-02T08:50:00Z</cp:lastPrinted>
  <dcterms:created xsi:type="dcterms:W3CDTF">2012-01-20T10:35:00Z</dcterms:created>
  <dcterms:modified xsi:type="dcterms:W3CDTF">2012-01-20T10:35:00Z</dcterms:modified>
</cp:coreProperties>
</file>