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379"/>
        <w:gridCol w:w="3119"/>
      </w:tblGrid>
      <w:tr w:rsidR="00356695" w:rsidTr="00356695">
        <w:trPr>
          <w:trHeight w:val="1270"/>
        </w:trPr>
        <w:tc>
          <w:tcPr>
            <w:tcW w:w="6379" w:type="dxa"/>
          </w:tcPr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br/>
              <w:t>NÁRODNÍ INFORMAČNÍ A PORADENSKÉ STŘEDISKO PRO KULTURU</w:t>
            </w:r>
          </w:p>
          <w:p w:rsidR="00356695" w:rsidRPr="00FD0A1A" w:rsidRDefault="00356695" w:rsidP="00BD23A0">
            <w:pPr>
              <w:spacing w:after="0" w:line="240" w:lineRule="auto"/>
              <w:rPr>
                <w:b/>
                <w:bCs/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útvar ARTAMA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356695">
              <w:rPr>
                <w:color w:val="7F7F7F"/>
                <w:sz w:val="16"/>
                <w:szCs w:val="16"/>
              </w:rPr>
              <w:t>Fügnerovo náměstí 1866/5</w:t>
            </w:r>
            <w:r w:rsidRPr="00FD0A1A">
              <w:rPr>
                <w:color w:val="7F7F7F"/>
                <w:sz w:val="16"/>
                <w:szCs w:val="16"/>
              </w:rPr>
              <w:t>, 120 21 Praha 2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tel.: 221 507 900 • fax: 221 507 929</w:t>
            </w:r>
            <w:r w:rsidRPr="00FD0A1A">
              <w:rPr>
                <w:color w:val="7F7F7F"/>
                <w:sz w:val="16"/>
                <w:szCs w:val="16"/>
                <w:lang w:val="en-US"/>
              </w:rPr>
              <w:br/>
              <w:t>e-mail: nipos@nipos-mk.cz</w:t>
            </w:r>
          </w:p>
          <w:p w:rsidR="00356695" w:rsidRPr="00FD0A1A" w:rsidRDefault="00356695" w:rsidP="00BD23A0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www: www.</w:t>
            </w:r>
            <w:proofErr w:type="spellStart"/>
            <w:r w:rsidRPr="00FD0A1A">
              <w:rPr>
                <w:color w:val="7F7F7F"/>
                <w:sz w:val="16"/>
                <w:szCs w:val="16"/>
              </w:rPr>
              <w:t>nipos</w:t>
            </w:r>
            <w:proofErr w:type="spellEnd"/>
            <w:r w:rsidRPr="00FD0A1A">
              <w:rPr>
                <w:color w:val="7F7F7F"/>
                <w:sz w:val="16"/>
                <w:szCs w:val="16"/>
              </w:rPr>
              <w:t>-mk.cz</w:t>
            </w:r>
          </w:p>
          <w:p w:rsidR="00367079" w:rsidRDefault="00367079" w:rsidP="00BD23A0">
            <w:pPr>
              <w:spacing w:after="0" w:line="240" w:lineRule="auto"/>
              <w:rPr>
                <w:sz w:val="28"/>
                <w:szCs w:val="28"/>
              </w:rPr>
            </w:pPr>
          </w:p>
          <w:p w:rsidR="00BD0E26" w:rsidRPr="00FD0A1A" w:rsidRDefault="00BD0E26" w:rsidP="00BD23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6695" w:rsidRPr="00FD0A1A" w:rsidRDefault="00C0375E" w:rsidP="00BD23A0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color w:val="7F7F7F"/>
                <w:sz w:val="16"/>
                <w:szCs w:val="16"/>
                <w:lang w:eastAsia="cs-CZ"/>
              </w:rPr>
              <w:drawing>
                <wp:inline distT="0" distB="0" distL="0" distR="0">
                  <wp:extent cx="1668145" cy="812165"/>
                  <wp:effectExtent l="19050" t="0" r="8255" b="0"/>
                  <wp:docPr id="1" name="obrázek 2" descr="NIPOS_logo_šedé_stř_dlou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NIPOS_logo_šedé_stř_dlou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29B" w:rsidRPr="0089729B" w:rsidRDefault="0089729B" w:rsidP="00B15F10">
      <w:pPr>
        <w:shd w:val="clear" w:color="auto" w:fill="0081E2"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FFFFFF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br/>
      </w:r>
      <w:r w:rsidR="00A81DDB" w:rsidRPr="00B15F10"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t>„Atakující obrazy“</w:t>
      </w:r>
      <w:r w:rsidR="00A81DDB"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br/>
      </w:r>
      <w:r w:rsidR="00B15F10" w:rsidRPr="00B15F10"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t xml:space="preserve">15. celostátní přehlídka výtvarných prací dětí a mládeže </w:t>
      </w: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cs-CZ"/>
        </w:rPr>
        <w:br/>
      </w:r>
    </w:p>
    <w:p w:rsidR="00B15F10" w:rsidRPr="00013891" w:rsidRDefault="00C7307F" w:rsidP="00B15F10">
      <w:pPr>
        <w:spacing w:after="120" w:line="240" w:lineRule="auto"/>
        <w:jc w:val="center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10.</w:t>
      </w:r>
      <w:r w:rsidR="00CC4F29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–</w:t>
      </w:r>
      <w:r w:rsidR="00CC4F29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 xml:space="preserve"> </w:t>
      </w:r>
      <w:r w:rsidR="00B15F10" w:rsidRPr="00013891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t>31. října 2016, Kovárna VIVA a.s., Vavrečkova 5333, 760 01 Zlín</w:t>
      </w:r>
      <w:r w:rsidR="00367079">
        <w:rPr>
          <w:rFonts w:ascii="Arial" w:eastAsia="Times New Roman" w:hAnsi="Arial" w:cs="Arial"/>
          <w:b/>
          <w:bCs/>
          <w:color w:val="0070C0"/>
          <w:sz w:val="24"/>
          <w:szCs w:val="24"/>
          <w:lang w:eastAsia="cs-CZ"/>
        </w:rPr>
        <w:br/>
      </w:r>
    </w:p>
    <w:p w:rsidR="00B15F10" w:rsidRPr="00850D6A" w:rsidRDefault="00B15F10" w:rsidP="00B15F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850D6A">
        <w:rPr>
          <w:rFonts w:ascii="Arial" w:eastAsia="Times New Roman" w:hAnsi="Arial" w:cs="Arial"/>
          <w:sz w:val="20"/>
          <w:szCs w:val="20"/>
          <w:lang w:eastAsia="cs-CZ"/>
        </w:rPr>
        <w:t>Jedinečný urbanistický celek Zlína s řadou unikátních průmyslových či obytných budov a d</w:t>
      </w:r>
      <w:r w:rsidR="0089729B">
        <w:rPr>
          <w:rFonts w:ascii="Arial" w:eastAsia="Times New Roman" w:hAnsi="Arial" w:cs="Arial"/>
          <w:sz w:val="20"/>
          <w:szCs w:val="20"/>
          <w:lang w:eastAsia="cs-CZ"/>
        </w:rPr>
        <w:t>alších kulturních památek se 10.</w:t>
      </w:r>
      <w:r w:rsidR="00CC4F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6CA1" w:rsidRPr="00D9761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CC4F2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>. října 2016 stane hostitelským místem pro uspořádání jubilejní, 15. celostátní přehlídky výtvarných prací dětí a mládeže „Atakující obrazy“.</w:t>
      </w:r>
    </w:p>
    <w:p w:rsidR="00B15F10" w:rsidRPr="00D97611" w:rsidRDefault="00B15F10" w:rsidP="00B15F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Přehlídka, kterou z pověření a za finanční podpory Ministerstva kultury a pod záštitou ministra kultury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Mgr. D</w:t>
      </w:r>
      <w:r w:rsidR="00A81AC2">
        <w:rPr>
          <w:rFonts w:ascii="Arial" w:eastAsia="Times New Roman" w:hAnsi="Arial" w:cs="Arial"/>
          <w:sz w:val="20"/>
          <w:szCs w:val="20"/>
          <w:lang w:eastAsia="cs-CZ"/>
        </w:rPr>
        <w:t xml:space="preserve">aniela Hermana, pořádá NIPOS, útvar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ARTAMA ve spolupráci se statutárním městem Zlín, Kovárnou VIVA a.s., </w:t>
      </w:r>
      <w:r w:rsidR="00A81AC2">
        <w:rPr>
          <w:rFonts w:ascii="Arial" w:eastAsia="Times New Roman" w:hAnsi="Arial" w:cs="Arial"/>
          <w:sz w:val="20"/>
          <w:szCs w:val="20"/>
          <w:lang w:eastAsia="cs-CZ"/>
        </w:rPr>
        <w:t>Národním ústavem pro vzdělávání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 xml:space="preserve">, Národním institutem pro vzdělávání,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Muzeem jihovýchodní Moravy ve Zlíně a Krajskou galerií výtvarného umění ve Zlíně se uskuteční v autentických industriálních prostorách baťovského areál</w:t>
      </w:r>
      <w:r w:rsidR="0087203A">
        <w:rPr>
          <w:rFonts w:ascii="Arial" w:eastAsia="Times New Roman" w:hAnsi="Arial" w:cs="Arial"/>
          <w:sz w:val="20"/>
          <w:szCs w:val="20"/>
          <w:lang w:eastAsia="cs-CZ"/>
        </w:rPr>
        <w:t>u ve správní budově Kovárny VIVA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 a.s. ve Zlíně.</w:t>
      </w:r>
    </w:p>
    <w:p w:rsidR="00B15F10" w:rsidRPr="00850D6A" w:rsidRDefault="00B15F10" w:rsidP="00B15F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0D6A">
        <w:rPr>
          <w:rFonts w:ascii="Arial" w:eastAsia="Times New Roman" w:hAnsi="Arial" w:cs="Arial"/>
          <w:sz w:val="20"/>
          <w:szCs w:val="20"/>
          <w:lang w:eastAsia="cs-CZ"/>
        </w:rPr>
        <w:t>Celostátní výtvarné přehlídky dětí a mládeže mají dlouholetou tradici a jsou ojedinělou akcí tohoto typu.  Jejich cílem je  nalézat, prezentovat a propagovat metody tvůrčí práce s dětmi, které rozšiřují či objevně přetvářejí dosavadní přístupy k výtvarnému oboru v kontextu s vývojem současného umění.</w:t>
      </w:r>
    </w:p>
    <w:p w:rsidR="00B15F10" w:rsidRPr="00D97611" w:rsidRDefault="00B15F10" w:rsidP="00B15F1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0D6A">
        <w:rPr>
          <w:rFonts w:ascii="Arial" w:eastAsia="Times New Roman" w:hAnsi="Arial" w:cs="Arial"/>
          <w:sz w:val="20"/>
          <w:szCs w:val="20"/>
          <w:lang w:eastAsia="cs-CZ"/>
        </w:rPr>
        <w:t>15. celostátní přehlídka výtvarných prací dět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í a mládeže „Atakující obrazy“ 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>reaguje na nejnovější trendy vizuální kultury s přihlédnutím k měnící se povaze obrazů i jejich mediálního působení. Vystaveny budou všechny výtvarné projekty zaslané do níže uvedeného termínu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 xml:space="preserve">NIPOS, útvar 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 xml:space="preserve">ARTAMA jmenuje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>pro hodnocení všech zaslaných projektů tým k</w:t>
      </w:r>
      <w:r w:rsidR="00C7307F">
        <w:rPr>
          <w:rFonts w:ascii="Arial" w:eastAsia="Times New Roman" w:hAnsi="Arial" w:cs="Arial"/>
          <w:sz w:val="20"/>
          <w:szCs w:val="20"/>
          <w:lang w:eastAsia="cs-CZ"/>
        </w:rPr>
        <w:t xml:space="preserve">urátorů složený z teoretiků nebo 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 xml:space="preserve">didaktiků výtvarného oboru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850D6A">
        <w:rPr>
          <w:rFonts w:ascii="Arial" w:eastAsia="Times New Roman" w:hAnsi="Arial" w:cs="Arial"/>
          <w:sz w:val="20"/>
          <w:szCs w:val="20"/>
          <w:lang w:eastAsia="cs-CZ"/>
        </w:rPr>
        <w:t> aktivních výtvarných umělců. Reflexe probíhá formou veřejné diskuse při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 rozborovém semináři.</w:t>
      </w:r>
    </w:p>
    <w:p w:rsidR="00B15F10" w:rsidRDefault="00B15F10" w:rsidP="00FB6CA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97611">
        <w:rPr>
          <w:rFonts w:ascii="Arial" w:eastAsia="Times New Roman" w:hAnsi="Arial" w:cs="Arial"/>
          <w:sz w:val="20"/>
          <w:szCs w:val="20"/>
          <w:lang w:eastAsia="cs-CZ"/>
        </w:rPr>
        <w:t>Cílem a obsahem rozborového semináře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 xml:space="preserve"> spojeného s vernisáží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 xml:space="preserve">, který se u příležitosti přehlídky bude konat </w:t>
      </w:r>
      <w:proofErr w:type="gramStart"/>
      <w:r w:rsidRPr="00D97611">
        <w:rPr>
          <w:rFonts w:ascii="Arial" w:eastAsia="Times New Roman" w:hAnsi="Arial" w:cs="Arial"/>
          <w:sz w:val="20"/>
          <w:szCs w:val="20"/>
          <w:lang w:eastAsia="cs-CZ"/>
        </w:rPr>
        <w:t>14.–16</w:t>
      </w:r>
      <w:proofErr w:type="gramEnd"/>
      <w:r w:rsidRPr="00D97611">
        <w:rPr>
          <w:rFonts w:ascii="Arial" w:eastAsia="Times New Roman" w:hAnsi="Arial" w:cs="Arial"/>
          <w:sz w:val="20"/>
          <w:szCs w:val="20"/>
          <w:lang w:eastAsia="cs-CZ"/>
        </w:rPr>
        <w:t>.října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2016, je prezentace výtvarných projektů zúčastněných škol</w:t>
      </w:r>
      <w:r w:rsidR="00B81F67">
        <w:rPr>
          <w:rFonts w:ascii="Arial" w:eastAsia="Times New Roman" w:hAnsi="Arial" w:cs="Arial"/>
          <w:sz w:val="20"/>
          <w:szCs w:val="20"/>
          <w:lang w:eastAsia="cs-CZ"/>
        </w:rPr>
        <w:t xml:space="preserve"> a mimoškolních zařízení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. Zde bude poskytnut velký prostor ke konfrontaci názorů a výměně zkušeností výtvarných pedagogů se zaměřením na vlastní výtvarnou činnost s dětmi v dialogu s kurátory a výtvarnými umělci. Praktickou součástí prezentací projektů budou projekce a performativní nebo konceptuální akce. Nedílnou součástí semináře bude nabídka pokračování komentované prohlídky zlínské architektury, stálých</w:t>
      </w:r>
      <w:r w:rsidR="00C7307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sezónních expozic</w:t>
      </w:r>
      <w:r w:rsidR="00B81F6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Muz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>ea</w:t>
      </w:r>
      <w:r w:rsidR="00B81F67">
        <w:rPr>
          <w:rFonts w:ascii="Arial" w:eastAsia="Times New Roman" w:hAnsi="Arial" w:cs="Arial"/>
          <w:sz w:val="20"/>
          <w:szCs w:val="20"/>
          <w:lang w:eastAsia="cs-CZ"/>
        </w:rPr>
        <w:t xml:space="preserve"> j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>ihovýchodní</w:t>
      </w:r>
      <w:r w:rsidR="00B81F6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>Moravy ve</w:t>
      </w:r>
      <w:r w:rsidR="00C7307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B6CA1">
        <w:rPr>
          <w:rFonts w:ascii="Arial" w:eastAsia="Times New Roman" w:hAnsi="Arial" w:cs="Arial"/>
          <w:sz w:val="20"/>
          <w:szCs w:val="20"/>
          <w:lang w:eastAsia="cs-CZ"/>
        </w:rPr>
        <w:t xml:space="preserve">Zlíně </w:t>
      </w:r>
      <w:r w:rsidRPr="00D97611">
        <w:rPr>
          <w:rFonts w:ascii="Arial" w:eastAsia="Times New Roman" w:hAnsi="Arial" w:cs="Arial"/>
          <w:sz w:val="20"/>
          <w:szCs w:val="20"/>
          <w:lang w:eastAsia="cs-CZ"/>
        </w:rPr>
        <w:t>nebo expozic zlínských galerií.</w:t>
      </w:r>
    </w:p>
    <w:p w:rsidR="00B15F10" w:rsidRPr="0089729B" w:rsidRDefault="0089729B" w:rsidP="00B15F10">
      <w:pPr>
        <w:shd w:val="clear" w:color="auto" w:fill="0081E2"/>
        <w:spacing w:after="120" w:line="240" w:lineRule="auto"/>
        <w:jc w:val="center"/>
        <w:rPr>
          <w:rFonts w:ascii="Arial" w:eastAsia="Times New Roman" w:hAnsi="Arial" w:cs="Arial"/>
          <w:bCs/>
          <w:color w:val="FFFFFF"/>
          <w:sz w:val="16"/>
          <w:szCs w:val="16"/>
          <w:lang w:eastAsia="cs-CZ"/>
        </w:rPr>
      </w:pPr>
      <w:r>
        <w:rPr>
          <w:rFonts w:ascii="Arial" w:eastAsia="Times New Roman" w:hAnsi="Arial" w:cs="Arial"/>
          <w:bCs/>
          <w:color w:val="FFFFFF"/>
          <w:lang w:eastAsia="cs-CZ"/>
        </w:rPr>
        <w:br/>
      </w:r>
      <w:r w:rsidR="00B15F10" w:rsidRPr="00B15F10">
        <w:rPr>
          <w:rFonts w:ascii="Arial" w:eastAsia="Times New Roman" w:hAnsi="Arial" w:cs="Arial"/>
          <w:bCs/>
          <w:color w:val="FFFFFF"/>
          <w:lang w:eastAsia="cs-CZ"/>
        </w:rPr>
        <w:t xml:space="preserve">Výtvarné projekty zasílejte od pátku 24. června do pondělí 11. července 2016 na adresu: </w:t>
      </w:r>
      <w:r w:rsidR="00B15F10" w:rsidRPr="00B15F10">
        <w:rPr>
          <w:rFonts w:ascii="Arial" w:eastAsia="Times New Roman" w:hAnsi="Arial" w:cs="Arial"/>
          <w:bCs/>
          <w:color w:val="FFFFFF"/>
          <w:lang w:eastAsia="cs-CZ"/>
        </w:rPr>
        <w:br/>
        <w:t xml:space="preserve">Petra Kušková, Kovárna VIVA a.s., Vavrečkova 5333, 74. budova, 760 01 Zlín. </w:t>
      </w:r>
      <w:r w:rsidR="00B15F10" w:rsidRPr="00B15F10">
        <w:rPr>
          <w:rFonts w:ascii="Arial" w:eastAsia="Times New Roman" w:hAnsi="Arial" w:cs="Arial"/>
          <w:bCs/>
          <w:color w:val="FFFFFF"/>
          <w:lang w:eastAsia="cs-CZ"/>
        </w:rPr>
        <w:br/>
        <w:t>Obálku označte: 15. celostátní přehlídka výtvarných prací dětí a mládeže.</w:t>
      </w:r>
      <w:r>
        <w:rPr>
          <w:rFonts w:ascii="Arial" w:eastAsia="Times New Roman" w:hAnsi="Arial" w:cs="Arial"/>
          <w:bCs/>
          <w:color w:val="FFFFFF"/>
          <w:lang w:eastAsia="cs-CZ"/>
        </w:rPr>
        <w:br/>
      </w:r>
    </w:p>
    <w:p w:rsidR="0089729B" w:rsidRDefault="0089729B" w:rsidP="0089729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t>Bližší informace a přihlášky: </w:t>
      </w:r>
      <w:hyperlink r:id="rId8" w:history="1">
        <w:r w:rsidRPr="00C7307F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www.vytvarneprehlidky.cz</w:t>
        </w:r>
      </w:hyperlink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hyperlink w:history="1"/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nebo na  </w:t>
      </w:r>
      <w:hyperlink r:id="rId9" w:history="1">
        <w:r w:rsidRPr="00C7307F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www.artama.cz</w:t>
        </w:r>
      </w:hyperlink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br/>
        <w:t>Kontaktní osoba:</w:t>
      </w:r>
      <w:r w:rsidRPr="00C7307F">
        <w:rPr>
          <w:rFonts w:ascii="Arial" w:hAnsi="Arial" w:cs="Arial"/>
          <w:color w:val="1F497D"/>
          <w:sz w:val="20"/>
          <w:szCs w:val="20"/>
          <w:lang w:eastAsia="cs-CZ"/>
        </w:rPr>
        <w:t xml:space="preserve"> </w:t>
      </w:r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t>Mgr. Jana Randáková, NIPOS-ARTAMA, Centrum estetických aktivit dětí a mládeže</w:t>
      </w:r>
      <w:r w:rsidRPr="00C7307F">
        <w:rPr>
          <w:rFonts w:ascii="Arial" w:eastAsia="Times New Roman" w:hAnsi="Arial" w:cs="Arial"/>
          <w:bCs/>
          <w:sz w:val="20"/>
          <w:szCs w:val="20"/>
          <w:lang w:eastAsia="cs-CZ"/>
        </w:rPr>
        <w:br/>
        <w:t xml:space="preserve">Fügnerovo nám. 1866/5, 120 21 Praha 2, mobil: +420 778 702 496, e-mail: </w:t>
      </w:r>
      <w:hyperlink r:id="rId10" w:tooltip="mailto:randakova@nipos-mk.cz" w:history="1">
        <w:r w:rsidRPr="00C7307F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randakova@nipos-mk.cz</w:t>
        </w:r>
      </w:hyperlink>
    </w:p>
    <w:p w:rsidR="00BD0E26" w:rsidRDefault="00BD0E26" w:rsidP="0089729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D0E26" w:rsidRDefault="00BD0E26" w:rsidP="0089729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D0E26" w:rsidRPr="00C7307F" w:rsidRDefault="00BD0E26" w:rsidP="0089729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sectPr w:rsidR="00BD0E26" w:rsidRPr="00C7307F" w:rsidSect="00356695">
      <w:footerReference w:type="default" r:id="rId11"/>
      <w:pgSz w:w="11906" w:h="16838"/>
      <w:pgMar w:top="141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74" w:rsidRDefault="00CE1374" w:rsidP="00002A70">
      <w:pPr>
        <w:spacing w:after="0" w:line="240" w:lineRule="auto"/>
      </w:pPr>
      <w:r>
        <w:separator/>
      </w:r>
    </w:p>
  </w:endnote>
  <w:endnote w:type="continuationSeparator" w:id="0">
    <w:p w:rsidR="00CE1374" w:rsidRDefault="00CE1374" w:rsidP="0000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293"/>
      <w:gridCol w:w="1616"/>
      <w:gridCol w:w="3223"/>
      <w:gridCol w:w="1581"/>
    </w:tblGrid>
    <w:tr w:rsidR="00367079" w:rsidRPr="00E542DC" w:rsidTr="0089729B">
      <w:trPr>
        <w:trHeight w:val="925"/>
      </w:trPr>
      <w:tc>
        <w:tcPr>
          <w:tcW w:w="1695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1400175" cy="533400"/>
                <wp:effectExtent l="19050" t="0" r="9525" b="0"/>
                <wp:docPr id="9" name="Obrázek 9" descr="stažený sou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 descr="stažený sou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647700" cy="457200"/>
                <wp:effectExtent l="19050" t="0" r="0" b="0"/>
                <wp:docPr id="10" name="Obrázek 11" descr="Zlín 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 descr="Zlín 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pct"/>
          <w:gridSpan w:val="2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1152525" cy="457200"/>
                <wp:effectExtent l="19050" t="0" r="9525" b="0"/>
                <wp:docPr id="11" name="Obrázek 12" descr="Logo VIVA PLAT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Logo VIVA PLAT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7079" w:rsidRPr="00E542DC" w:rsidTr="0089729B">
      <w:tc>
        <w:tcPr>
          <w:tcW w:w="1695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1628775" cy="457200"/>
                <wp:effectExtent l="19050" t="0" r="9525" b="0"/>
                <wp:docPr id="4" name="Obrázek 13" descr="RGB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RGB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714375" cy="457200"/>
                <wp:effectExtent l="19050" t="0" r="9525" b="0"/>
                <wp:docPr id="5" name="Obrázek 14" descr="2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20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1590675" cy="457200"/>
                <wp:effectExtent l="19050" t="0" r="9525" b="0"/>
                <wp:docPr id="6" name="Obrázek 15" descr="stažený soubor jv Morava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5" descr="stažený soubor jv Morava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" w:type="pct"/>
        </w:tcPr>
        <w:p w:rsidR="00367079" w:rsidRPr="00E542DC" w:rsidRDefault="00367079" w:rsidP="0089729B">
          <w:pPr>
            <w:tabs>
              <w:tab w:val="left" w:pos="3119"/>
              <w:tab w:val="left" w:pos="4678"/>
            </w:tabs>
            <w:spacing w:after="120" w:line="240" w:lineRule="auto"/>
            <w:jc w:val="right"/>
            <w:outlineLvl w:val="1"/>
            <w:rPr>
              <w:rFonts w:ascii="Arial" w:eastAsia="Times New Roman" w:hAnsi="Arial" w:cs="Arial"/>
              <w:b/>
              <w:bCs/>
              <w:color w:val="800000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b/>
              <w:noProof/>
              <w:color w:val="800000"/>
              <w:sz w:val="16"/>
              <w:szCs w:val="16"/>
              <w:lang w:eastAsia="cs-CZ"/>
            </w:rPr>
            <w:drawing>
              <wp:inline distT="0" distB="0" distL="0" distR="0">
                <wp:extent cx="704850" cy="457200"/>
                <wp:effectExtent l="19050" t="0" r="0" b="0"/>
                <wp:docPr id="7" name="Obrázek 16" descr="stažený sou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 descr="stažený sou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079" w:rsidRDefault="003670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74" w:rsidRDefault="00CE1374" w:rsidP="00002A70">
      <w:pPr>
        <w:spacing w:after="0" w:line="240" w:lineRule="auto"/>
      </w:pPr>
      <w:r>
        <w:separator/>
      </w:r>
    </w:p>
  </w:footnote>
  <w:footnote w:type="continuationSeparator" w:id="0">
    <w:p w:rsidR="00CE1374" w:rsidRDefault="00CE1374" w:rsidP="0000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02A70"/>
    <w:rsid w:val="00002A70"/>
    <w:rsid w:val="000054AD"/>
    <w:rsid w:val="000264D2"/>
    <w:rsid w:val="00047FAC"/>
    <w:rsid w:val="00056654"/>
    <w:rsid w:val="000841ED"/>
    <w:rsid w:val="0009631E"/>
    <w:rsid w:val="000C4A04"/>
    <w:rsid w:val="000D0D6F"/>
    <w:rsid w:val="000F73D9"/>
    <w:rsid w:val="00121137"/>
    <w:rsid w:val="00126A48"/>
    <w:rsid w:val="001306A3"/>
    <w:rsid w:val="00137E3F"/>
    <w:rsid w:val="00152CA5"/>
    <w:rsid w:val="001572D3"/>
    <w:rsid w:val="00163CCD"/>
    <w:rsid w:val="00166FD0"/>
    <w:rsid w:val="00172057"/>
    <w:rsid w:val="0018419A"/>
    <w:rsid w:val="001B5ACC"/>
    <w:rsid w:val="001C180F"/>
    <w:rsid w:val="001E3CE5"/>
    <w:rsid w:val="001F1D53"/>
    <w:rsid w:val="00222BAA"/>
    <w:rsid w:val="00237476"/>
    <w:rsid w:val="00263754"/>
    <w:rsid w:val="002743B3"/>
    <w:rsid w:val="002759F6"/>
    <w:rsid w:val="00277793"/>
    <w:rsid w:val="00284E36"/>
    <w:rsid w:val="002A365F"/>
    <w:rsid w:val="00333333"/>
    <w:rsid w:val="00356695"/>
    <w:rsid w:val="00367079"/>
    <w:rsid w:val="00371C7F"/>
    <w:rsid w:val="003910EE"/>
    <w:rsid w:val="0039535E"/>
    <w:rsid w:val="00397AB7"/>
    <w:rsid w:val="003A18B4"/>
    <w:rsid w:val="003A3858"/>
    <w:rsid w:val="003B6087"/>
    <w:rsid w:val="003D771C"/>
    <w:rsid w:val="003F3589"/>
    <w:rsid w:val="003F69E1"/>
    <w:rsid w:val="00402945"/>
    <w:rsid w:val="00403B89"/>
    <w:rsid w:val="0043059A"/>
    <w:rsid w:val="00440DD1"/>
    <w:rsid w:val="004554C1"/>
    <w:rsid w:val="00456CB9"/>
    <w:rsid w:val="0045759A"/>
    <w:rsid w:val="00472AC9"/>
    <w:rsid w:val="004B0DB4"/>
    <w:rsid w:val="004E217F"/>
    <w:rsid w:val="0051250A"/>
    <w:rsid w:val="00514795"/>
    <w:rsid w:val="0053689C"/>
    <w:rsid w:val="005375F3"/>
    <w:rsid w:val="00542F28"/>
    <w:rsid w:val="00543A76"/>
    <w:rsid w:val="0055123D"/>
    <w:rsid w:val="00560C8B"/>
    <w:rsid w:val="00561FB8"/>
    <w:rsid w:val="00586A7C"/>
    <w:rsid w:val="005B44C4"/>
    <w:rsid w:val="005B4A64"/>
    <w:rsid w:val="005F30A8"/>
    <w:rsid w:val="006108DF"/>
    <w:rsid w:val="00637EB7"/>
    <w:rsid w:val="006517CF"/>
    <w:rsid w:val="0067043D"/>
    <w:rsid w:val="006A20C2"/>
    <w:rsid w:val="006A2EE8"/>
    <w:rsid w:val="006B4428"/>
    <w:rsid w:val="006D760A"/>
    <w:rsid w:val="006E29F9"/>
    <w:rsid w:val="0070420D"/>
    <w:rsid w:val="007148AE"/>
    <w:rsid w:val="0074013D"/>
    <w:rsid w:val="00764FCF"/>
    <w:rsid w:val="00771811"/>
    <w:rsid w:val="00780699"/>
    <w:rsid w:val="0078665B"/>
    <w:rsid w:val="007951E6"/>
    <w:rsid w:val="007976F9"/>
    <w:rsid w:val="007C05BC"/>
    <w:rsid w:val="007E292E"/>
    <w:rsid w:val="0080758F"/>
    <w:rsid w:val="00811B52"/>
    <w:rsid w:val="00815C71"/>
    <w:rsid w:val="008466E1"/>
    <w:rsid w:val="0087203A"/>
    <w:rsid w:val="00872DE7"/>
    <w:rsid w:val="00885DD6"/>
    <w:rsid w:val="0089729B"/>
    <w:rsid w:val="008C324E"/>
    <w:rsid w:val="008C3C1B"/>
    <w:rsid w:val="008C3E48"/>
    <w:rsid w:val="008C5CB9"/>
    <w:rsid w:val="008C6BB5"/>
    <w:rsid w:val="008E14EE"/>
    <w:rsid w:val="008E441A"/>
    <w:rsid w:val="0091154C"/>
    <w:rsid w:val="009160A0"/>
    <w:rsid w:val="009338F0"/>
    <w:rsid w:val="0095520B"/>
    <w:rsid w:val="00966483"/>
    <w:rsid w:val="00984D87"/>
    <w:rsid w:val="00996A6F"/>
    <w:rsid w:val="009A373D"/>
    <w:rsid w:val="009B183A"/>
    <w:rsid w:val="009B373D"/>
    <w:rsid w:val="009B4472"/>
    <w:rsid w:val="009B514A"/>
    <w:rsid w:val="009D7073"/>
    <w:rsid w:val="00A11336"/>
    <w:rsid w:val="00A1719C"/>
    <w:rsid w:val="00A238A1"/>
    <w:rsid w:val="00A349B6"/>
    <w:rsid w:val="00A35BA3"/>
    <w:rsid w:val="00A4664A"/>
    <w:rsid w:val="00A52027"/>
    <w:rsid w:val="00A61518"/>
    <w:rsid w:val="00A75D85"/>
    <w:rsid w:val="00A81AC2"/>
    <w:rsid w:val="00A81DDB"/>
    <w:rsid w:val="00A863C1"/>
    <w:rsid w:val="00AB74D5"/>
    <w:rsid w:val="00AD5E4C"/>
    <w:rsid w:val="00AF2762"/>
    <w:rsid w:val="00B04999"/>
    <w:rsid w:val="00B13EBE"/>
    <w:rsid w:val="00B15F10"/>
    <w:rsid w:val="00B27DE3"/>
    <w:rsid w:val="00B447EC"/>
    <w:rsid w:val="00B448BF"/>
    <w:rsid w:val="00B55AAD"/>
    <w:rsid w:val="00B55D2B"/>
    <w:rsid w:val="00B608C2"/>
    <w:rsid w:val="00B732D4"/>
    <w:rsid w:val="00B81499"/>
    <w:rsid w:val="00B81F67"/>
    <w:rsid w:val="00BA026E"/>
    <w:rsid w:val="00BC381E"/>
    <w:rsid w:val="00BC63E9"/>
    <w:rsid w:val="00BD0E26"/>
    <w:rsid w:val="00BD23A0"/>
    <w:rsid w:val="00C0375E"/>
    <w:rsid w:val="00C30312"/>
    <w:rsid w:val="00C378E8"/>
    <w:rsid w:val="00C7307F"/>
    <w:rsid w:val="00C9100E"/>
    <w:rsid w:val="00CA005E"/>
    <w:rsid w:val="00CA1D67"/>
    <w:rsid w:val="00CA526B"/>
    <w:rsid w:val="00CB1364"/>
    <w:rsid w:val="00CC265F"/>
    <w:rsid w:val="00CC4F29"/>
    <w:rsid w:val="00CD3C9D"/>
    <w:rsid w:val="00CD618F"/>
    <w:rsid w:val="00CE1374"/>
    <w:rsid w:val="00CE2233"/>
    <w:rsid w:val="00CE4D4F"/>
    <w:rsid w:val="00CF05AC"/>
    <w:rsid w:val="00D0479D"/>
    <w:rsid w:val="00D46746"/>
    <w:rsid w:val="00D701C0"/>
    <w:rsid w:val="00D7469F"/>
    <w:rsid w:val="00D87376"/>
    <w:rsid w:val="00D92646"/>
    <w:rsid w:val="00DB10D8"/>
    <w:rsid w:val="00DC198C"/>
    <w:rsid w:val="00DE1C76"/>
    <w:rsid w:val="00DE389C"/>
    <w:rsid w:val="00DE62A1"/>
    <w:rsid w:val="00DF2A2A"/>
    <w:rsid w:val="00E05905"/>
    <w:rsid w:val="00E14D26"/>
    <w:rsid w:val="00E33071"/>
    <w:rsid w:val="00E43CE1"/>
    <w:rsid w:val="00E52520"/>
    <w:rsid w:val="00E6570C"/>
    <w:rsid w:val="00E85A3F"/>
    <w:rsid w:val="00E95007"/>
    <w:rsid w:val="00EB46A6"/>
    <w:rsid w:val="00EB79B2"/>
    <w:rsid w:val="00EE63F5"/>
    <w:rsid w:val="00EF4C4B"/>
    <w:rsid w:val="00EF6FFF"/>
    <w:rsid w:val="00F07D2E"/>
    <w:rsid w:val="00F119AB"/>
    <w:rsid w:val="00F13561"/>
    <w:rsid w:val="00F1514B"/>
    <w:rsid w:val="00F24A65"/>
    <w:rsid w:val="00F53E89"/>
    <w:rsid w:val="00F60C81"/>
    <w:rsid w:val="00F84D95"/>
    <w:rsid w:val="00FA6613"/>
    <w:rsid w:val="00FB2BFC"/>
    <w:rsid w:val="00FB6CA1"/>
    <w:rsid w:val="00FC0F04"/>
    <w:rsid w:val="00FD0A1A"/>
    <w:rsid w:val="00FE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7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autoRedefine/>
    <w:uiPriority w:val="1"/>
    <w:qFormat/>
    <w:rsid w:val="009B373D"/>
    <w:pPr>
      <w:suppressAutoHyphens w:val="0"/>
      <w:spacing w:after="0"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02A70"/>
  </w:style>
  <w:style w:type="paragraph" w:styleId="Zpat">
    <w:name w:val="footer"/>
    <w:basedOn w:val="Normln"/>
    <w:link w:val="ZpatChar"/>
    <w:uiPriority w:val="99"/>
    <w:semiHidden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02A70"/>
  </w:style>
  <w:style w:type="paragraph" w:styleId="Textbubliny">
    <w:name w:val="Balloon Text"/>
    <w:basedOn w:val="Normln"/>
    <w:link w:val="TextbublinyChar"/>
    <w:uiPriority w:val="99"/>
    <w:semiHidden/>
    <w:unhideWhenUsed/>
    <w:rsid w:val="00002A70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64D2"/>
    <w:rPr>
      <w:color w:val="0000FF"/>
      <w:u w:val="single"/>
    </w:rPr>
  </w:style>
  <w:style w:type="paragraph" w:customStyle="1" w:styleId="Obsahtabulky">
    <w:name w:val="Obsah tabulky"/>
    <w:basedOn w:val="Normln"/>
    <w:rsid w:val="00586A7C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F69E1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sz w:val="38"/>
      <w:szCs w:val="38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F69E1"/>
    <w:rPr>
      <w:rFonts w:ascii="Times New Roman" w:eastAsia="Times New Roman" w:hAnsi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tvarneprehlid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ndakova@nipos-m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pos-mk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E4CD-2CC0-4A16-B27F-3C3ABDC1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3252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mailto:hancilova@nipos-mk.cz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\\netapp1\RDIR\jhulak\Documents\JAKUB\DS14\hulak@nipos-mk.cz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TA-MA</dc:creator>
  <cp:lastModifiedBy>marketa.pastorova</cp:lastModifiedBy>
  <cp:revision>10</cp:revision>
  <cp:lastPrinted>2016-06-08T13:02:00Z</cp:lastPrinted>
  <dcterms:created xsi:type="dcterms:W3CDTF">2016-06-08T11:41:00Z</dcterms:created>
  <dcterms:modified xsi:type="dcterms:W3CDTF">2016-06-13T13:43:00Z</dcterms:modified>
</cp:coreProperties>
</file>