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7AB5" w14:textId="77777777" w:rsidR="00CA3DCE" w:rsidRPr="00CA3DCE" w:rsidRDefault="00CA3DCE" w:rsidP="00E624B5">
      <w:pPr>
        <w:pStyle w:val="Bezmezer"/>
        <w:tabs>
          <w:tab w:val="left" w:pos="6540"/>
        </w:tabs>
        <w:rPr>
          <w:b/>
          <w:bCs/>
          <w:sz w:val="36"/>
          <w:szCs w:val="36"/>
        </w:rPr>
      </w:pPr>
      <w:r w:rsidRPr="00CA3DCE">
        <w:rPr>
          <w:b/>
          <w:bCs/>
          <w:sz w:val="36"/>
          <w:szCs w:val="36"/>
        </w:rPr>
        <w:t xml:space="preserve">Plán pedagogické podpory (PLPP) </w:t>
      </w:r>
    </w:p>
    <w:p w14:paraId="312939FC" w14:textId="77777777" w:rsidR="00CA3DCE" w:rsidRDefault="00CA3DCE" w:rsidP="00E624B5">
      <w:pPr>
        <w:pStyle w:val="Bezmezer"/>
        <w:tabs>
          <w:tab w:val="left" w:pos="6540"/>
        </w:tabs>
        <w:rPr>
          <w:b/>
          <w:bCs/>
          <w:sz w:val="27"/>
          <w:szCs w:val="27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5103"/>
      </w:tblGrid>
      <w:tr w:rsidR="00CA3DCE" w14:paraId="49CF7A14" w14:textId="77777777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649" w14:textId="77777777" w:rsidR="00C45E47" w:rsidRPr="0066511E" w:rsidRDefault="00C45E47" w:rsidP="00E624B5">
            <w:pPr>
              <w:pStyle w:val="Bezmezer"/>
              <w:tabs>
                <w:tab w:val="left" w:pos="9638"/>
              </w:tabs>
              <w:rPr>
                <w:b/>
                <w:bCs/>
                <w:sz w:val="24"/>
                <w:szCs w:val="24"/>
              </w:rPr>
            </w:pPr>
            <w:r w:rsidRPr="0066511E">
              <w:rPr>
                <w:b/>
                <w:bCs/>
                <w:sz w:val="24"/>
                <w:szCs w:val="24"/>
              </w:rPr>
              <w:t>Jméno a příjmení dítěte</w:t>
            </w:r>
            <w:r w:rsidR="00FD2841" w:rsidRPr="0066511E">
              <w:rPr>
                <w:b/>
                <w:bCs/>
                <w:sz w:val="24"/>
                <w:szCs w:val="24"/>
              </w:rPr>
              <w:t>, žáka nebo studenta (dále jen „žák“)</w:t>
            </w:r>
          </w:p>
          <w:p w14:paraId="0FD4EAEA" w14:textId="77777777" w:rsidR="0033013C" w:rsidRDefault="0033013C" w:rsidP="00E624B5">
            <w:pPr>
              <w:pStyle w:val="Bezmezer"/>
              <w:spacing w:before="40" w:after="40"/>
              <w:rPr>
                <w:b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5EA" w14:textId="77777777" w:rsidR="00DD7D9B" w:rsidRDefault="0066511E" w:rsidP="00E624B5">
            <w:pPr>
              <w:pStyle w:val="Bezmezer"/>
              <w:spacing w:before="40" w:after="40"/>
            </w:pPr>
            <w:r>
              <w:t>Míša</w:t>
            </w:r>
          </w:p>
        </w:tc>
      </w:tr>
      <w:tr w:rsidR="00CA3DCE" w14:paraId="5D438BF2" w14:textId="77777777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5B6" w14:textId="77777777" w:rsidR="00CA3DCE" w:rsidRDefault="00FD2841" w:rsidP="00E624B5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5CA" w14:textId="77777777" w:rsidR="00CA3DCE" w:rsidRDefault="00F40728" w:rsidP="00E624B5">
            <w:pPr>
              <w:pStyle w:val="Bezmezer"/>
              <w:spacing w:before="40" w:after="40"/>
            </w:pPr>
            <w:r>
              <w:t>X</w:t>
            </w:r>
          </w:p>
        </w:tc>
      </w:tr>
      <w:tr w:rsidR="00CA3DCE" w14:paraId="35B849A1" w14:textId="77777777" w:rsidTr="00CA3DC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9C9B" w14:textId="77777777" w:rsidR="00CA3DCE" w:rsidRDefault="00FD2841" w:rsidP="00E624B5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A0C" w14:textId="77777777" w:rsidR="00CA3DCE" w:rsidRDefault="00F40728" w:rsidP="00E624B5">
            <w:pPr>
              <w:pStyle w:val="Bezmezer"/>
              <w:spacing w:before="40" w:after="40"/>
            </w:pPr>
            <w:r>
              <w:t>Š</w:t>
            </w:r>
            <w:r w:rsidR="00675341">
              <w:t>estý</w:t>
            </w:r>
          </w:p>
        </w:tc>
      </w:tr>
      <w:tr w:rsidR="00CA3DCE" w14:paraId="789849F0" w14:textId="77777777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2F6" w14:textId="77777777" w:rsidR="00CA3DCE" w:rsidRDefault="00CA3DCE" w:rsidP="00EA760D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Důvod k přistoupení sestavení PLPP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087" w14:textId="77777777" w:rsidR="00CA3DCE" w:rsidRDefault="00223874" w:rsidP="00E624B5">
            <w:pPr>
              <w:pStyle w:val="Bezmezer"/>
              <w:spacing w:before="40" w:after="40"/>
            </w:pPr>
            <w:r>
              <w:t>Žákyně s omezenou znalostí českého jazyka</w:t>
            </w:r>
          </w:p>
        </w:tc>
      </w:tr>
      <w:tr w:rsidR="00CA3DCE" w14:paraId="6037B669" w14:textId="77777777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6A9" w14:textId="77777777" w:rsidR="00CA3DCE" w:rsidRDefault="00CA3DCE" w:rsidP="00E624B5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Datum vyhotovení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848" w14:textId="77777777" w:rsidR="00CA3DCE" w:rsidRDefault="00E624B5" w:rsidP="00E624B5">
            <w:pPr>
              <w:pStyle w:val="Bezmezer"/>
              <w:spacing w:before="40" w:after="40"/>
            </w:pPr>
            <w:r>
              <w:t>27.</w:t>
            </w:r>
            <w:r w:rsidR="00EA760D">
              <w:t xml:space="preserve"> </w:t>
            </w:r>
            <w:r>
              <w:t>3.</w:t>
            </w:r>
            <w:r w:rsidR="00EA760D">
              <w:t xml:space="preserve"> </w:t>
            </w:r>
            <w:r>
              <w:t>2017</w:t>
            </w:r>
          </w:p>
        </w:tc>
      </w:tr>
      <w:tr w:rsidR="00CA3DCE" w14:paraId="373F5BC4" w14:textId="77777777" w:rsidTr="00CA3DC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555" w14:textId="77777777" w:rsidR="00CA3DCE" w:rsidRDefault="00CA3DCE" w:rsidP="00E624B5">
            <w:pPr>
              <w:pStyle w:val="Bezmezer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Vyhodnocení PLPP plánováno ke dni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9E4" w14:textId="77777777" w:rsidR="00CA3DCE" w:rsidRDefault="00675341" w:rsidP="00E624B5">
            <w:pPr>
              <w:pStyle w:val="Bezmezer"/>
              <w:spacing w:before="40" w:after="40"/>
            </w:pPr>
            <w:r>
              <w:t>30.</w:t>
            </w:r>
            <w:r w:rsidR="00EA760D">
              <w:t xml:space="preserve"> </w:t>
            </w:r>
            <w:r>
              <w:t>6.</w:t>
            </w:r>
            <w:r w:rsidR="00EA760D">
              <w:t xml:space="preserve"> </w:t>
            </w:r>
            <w:r>
              <w:t>2017</w:t>
            </w:r>
          </w:p>
        </w:tc>
      </w:tr>
    </w:tbl>
    <w:p w14:paraId="14B0432D" w14:textId="77777777" w:rsidR="00CA3DCE" w:rsidRDefault="00CA3DCE" w:rsidP="00E624B5">
      <w:pPr>
        <w:pStyle w:val="Bezmezer"/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CA3DCE" w14:paraId="0497DEA4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C813" w14:textId="77777777" w:rsidR="00CA3DCE" w:rsidRDefault="00FD2841" w:rsidP="00E624B5">
            <w:pPr>
              <w:pStyle w:val="Bezmezer"/>
              <w:tabs>
                <w:tab w:val="left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I. Charakteristika žáka</w:t>
            </w:r>
            <w:r w:rsidR="00CA3DCE">
              <w:rPr>
                <w:b/>
                <w:bCs/>
              </w:rPr>
              <w:t xml:space="preserve"> a </w:t>
            </w:r>
            <w:r w:rsidR="0033013C">
              <w:rPr>
                <w:b/>
                <w:bCs/>
              </w:rPr>
              <w:t>jeho</w:t>
            </w:r>
            <w:r w:rsidR="00EC481F">
              <w:rPr>
                <w:b/>
                <w:bCs/>
              </w:rPr>
              <w:t>/její</w:t>
            </w:r>
            <w:r>
              <w:rPr>
                <w:b/>
                <w:bCs/>
              </w:rPr>
              <w:t xml:space="preserve"> </w:t>
            </w:r>
            <w:r w:rsidR="00CA3DCE">
              <w:rPr>
                <w:b/>
                <w:bCs/>
              </w:rPr>
              <w:t>obtíží</w:t>
            </w:r>
          </w:p>
          <w:p w14:paraId="30C1599E" w14:textId="77777777" w:rsidR="00CA3DCE" w:rsidRDefault="00CA3DCE" w:rsidP="00EA760D">
            <w:pPr>
              <w:pStyle w:val="Bezmezer"/>
              <w:tabs>
                <w:tab w:val="lef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(silné, slabé stránky; popis obtíží; pedagogická, případně speciálně pedagogická diagnostika s cílem stanovení úprav </w:t>
            </w:r>
            <w:r>
              <w:rPr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223874" w:rsidRPr="003D176E" w14:paraId="5CD1AEF3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DB1" w14:textId="77777777" w:rsidR="0066511E" w:rsidRPr="007B47EA" w:rsidRDefault="0066511E" w:rsidP="00B92097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Míša je v naší škole od února 2017. V České republice je vedena jako cizinka s trvalým pobytem. Před nástupem do naší školy navštěvovala v ČR ukrajinskou školu.</w:t>
            </w:r>
            <w:r w:rsidR="00EA760D">
              <w:rPr>
                <w:bCs/>
              </w:rPr>
              <w:t xml:space="preserve"> </w:t>
            </w:r>
            <w:r w:rsidRPr="007B47EA">
              <w:rPr>
                <w:bCs/>
              </w:rPr>
              <w:t>Výuka</w:t>
            </w:r>
            <w:r w:rsidR="00223874" w:rsidRPr="007B47EA">
              <w:rPr>
                <w:bCs/>
              </w:rPr>
              <w:t xml:space="preserve"> probíhala v </w:t>
            </w:r>
            <w:r w:rsidRPr="007B47EA">
              <w:rPr>
                <w:bCs/>
              </w:rPr>
              <w:t>ukrajinštině. Podle vysvědčení z této školy měla výborný a</w:t>
            </w:r>
            <w:r w:rsidR="00223874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chvalitebný prospěch.</w:t>
            </w:r>
            <w:r w:rsidR="00223874" w:rsidRPr="007B47EA">
              <w:rPr>
                <w:bCs/>
              </w:rPr>
              <w:t xml:space="preserve"> M</w:t>
            </w:r>
            <w:r w:rsidRPr="007B47EA">
              <w:rPr>
                <w:bCs/>
              </w:rPr>
              <w:t>íša žije v Praze s maminkou a mladším bratrem. Maminka mluví česky.</w:t>
            </w:r>
          </w:p>
          <w:p w14:paraId="59F9BE45" w14:textId="77777777" w:rsidR="0066511E" w:rsidRPr="007B47EA" w:rsidRDefault="0066511E" w:rsidP="00B92097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Míša má kladný vztah ke sportu, proto byla přijata do</w:t>
            </w:r>
            <w:r w:rsidR="00223874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sportovní třídy (tělocvik 4</w:t>
            </w:r>
            <w:r w:rsidR="00EA760D">
              <w:rPr>
                <w:bCs/>
              </w:rPr>
              <w:t>×</w:t>
            </w:r>
            <w:r w:rsidRPr="007B47EA">
              <w:rPr>
                <w:bCs/>
              </w:rPr>
              <w:t xml:space="preserve"> týdně). Snaží se zapojit do nového kolektivu. Spolužáci jí pomáhají orientovat se v novém prostředí. V průběhu vyučovací hodiny usiluje o to</w:t>
            </w:r>
            <w:r w:rsidR="00EA760D">
              <w:rPr>
                <w:bCs/>
              </w:rPr>
              <w:t>,</w:t>
            </w:r>
            <w:r w:rsidRPr="007B47EA">
              <w:rPr>
                <w:bCs/>
              </w:rPr>
              <w:t xml:space="preserve"> být aktivní, pokouší se zapamatovat si co nejvíce nových slov, plní zadané úkoly.</w:t>
            </w:r>
          </w:p>
          <w:p w14:paraId="5D053747" w14:textId="77777777" w:rsidR="00EA760D" w:rsidRDefault="00EA760D" w:rsidP="00B92097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</w:p>
          <w:p w14:paraId="2C26934F" w14:textId="77777777" w:rsidR="0066511E" w:rsidRPr="007B47EA" w:rsidRDefault="0066511E" w:rsidP="00B92097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Úroveň znalosti českého jazyka:</w:t>
            </w:r>
          </w:p>
          <w:p w14:paraId="5EEE027B" w14:textId="77777777" w:rsidR="0066511E" w:rsidRPr="007B47EA" w:rsidRDefault="0066511E" w:rsidP="00B92097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Míša rozpozná všechna písmena české abecedy. Slova psaná latinkou dokáže opsat. Některá slova (většinou krátká) umí i přečíst. Rozumí téměř všem běžným pokynům, pojmenuje některé základní barvy, běžné školní pomůcky, orientuje se ve škole, třídě i v rozvrhu hodin.</w:t>
            </w:r>
          </w:p>
          <w:p w14:paraId="6BE21F25" w14:textId="77777777" w:rsidR="00C8475F" w:rsidRDefault="0066511E" w:rsidP="00B92097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B47EA">
              <w:rPr>
                <w:bCs/>
              </w:rPr>
              <w:t>Reaguje na jednoduché pokyny a</w:t>
            </w:r>
            <w:r w:rsidR="003D176E" w:rsidRPr="007B47EA">
              <w:rPr>
                <w:bCs/>
              </w:rPr>
              <w:t xml:space="preserve"> o</w:t>
            </w:r>
            <w:r w:rsidRPr="007B47EA">
              <w:rPr>
                <w:bCs/>
              </w:rPr>
              <w:t>tázky. Dokáže sdělit základní informace</w:t>
            </w:r>
            <w:r w:rsidR="00EA760D" w:rsidRPr="007B47EA">
              <w:rPr>
                <w:bCs/>
              </w:rPr>
              <w:t xml:space="preserve"> o sobě a </w:t>
            </w:r>
            <w:r w:rsidR="00EA760D">
              <w:rPr>
                <w:bCs/>
              </w:rPr>
              <w:t>o </w:t>
            </w:r>
            <w:r w:rsidR="00EA760D" w:rsidRPr="007B47EA">
              <w:rPr>
                <w:bCs/>
              </w:rPr>
              <w:t>své rodině</w:t>
            </w:r>
            <w:r w:rsidRPr="007B47EA">
              <w:rPr>
                <w:bCs/>
              </w:rPr>
              <w:t>.</w:t>
            </w:r>
            <w:r w:rsidR="003D176E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Nerozumí jednoduchému textu. Nechápe zadání úkolů v učebnici. Naráží na neznalost českého odborného jazyka.</w:t>
            </w:r>
            <w:r w:rsidR="00EA760D">
              <w:rPr>
                <w:bCs/>
              </w:rPr>
              <w:t xml:space="preserve"> </w:t>
            </w:r>
            <w:r w:rsidRPr="007B47EA">
              <w:rPr>
                <w:bCs/>
              </w:rPr>
              <w:t>Neovládá český gramatický systém:</w:t>
            </w:r>
            <w:r w:rsidR="00EA760D">
              <w:rPr>
                <w:bCs/>
              </w:rPr>
              <w:t xml:space="preserve"> </w:t>
            </w:r>
            <w:r w:rsidRPr="007B47EA">
              <w:rPr>
                <w:bCs/>
              </w:rPr>
              <w:t>neumí skloňovat a používat správné koncovky</w:t>
            </w:r>
            <w:r w:rsidR="00EA760D">
              <w:rPr>
                <w:bCs/>
              </w:rPr>
              <w:t xml:space="preserve">, </w:t>
            </w:r>
            <w:r w:rsidRPr="007B47EA">
              <w:rPr>
                <w:bCs/>
              </w:rPr>
              <w:t>netvoří správně běžně užívané vazby</w:t>
            </w:r>
            <w:r w:rsidR="00EA760D">
              <w:rPr>
                <w:bCs/>
              </w:rPr>
              <w:t xml:space="preserve">, </w:t>
            </w:r>
            <w:r w:rsidRPr="007B47EA">
              <w:rPr>
                <w:bCs/>
              </w:rPr>
              <w:t>má velké mezery v aktivní slovní zásobě</w:t>
            </w:r>
            <w:r w:rsidR="00EA760D">
              <w:rPr>
                <w:bCs/>
              </w:rPr>
              <w:t>.</w:t>
            </w:r>
          </w:p>
        </w:tc>
      </w:tr>
    </w:tbl>
    <w:p w14:paraId="73317851" w14:textId="77777777" w:rsidR="00CA3DCE" w:rsidRPr="003D176E" w:rsidRDefault="00CA3DCE" w:rsidP="003D176E">
      <w:pPr>
        <w:pStyle w:val="Bezmezer"/>
        <w:tabs>
          <w:tab w:val="lef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223874" w:rsidRPr="003D176E" w14:paraId="7D24490F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A5AC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II. Stanovení cílů PLPP</w:t>
            </w:r>
          </w:p>
          <w:p w14:paraId="2A9DA734" w14:textId="77777777" w:rsidR="00CA3DCE" w:rsidRPr="007B47EA" w:rsidRDefault="00CA3DCE" w:rsidP="007B47EA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  <w:r w:rsidRPr="007B47EA">
              <w:rPr>
                <w:sz w:val="18"/>
                <w:szCs w:val="18"/>
              </w:rPr>
              <w:t>(definování k</w:t>
            </w:r>
            <w:r w:rsidR="00C45E47" w:rsidRPr="007B47EA">
              <w:rPr>
                <w:sz w:val="18"/>
                <w:szCs w:val="18"/>
              </w:rPr>
              <w:t>rátkodobých a dlouhodobých cílů, cíl rozvoje žáka)</w:t>
            </w:r>
          </w:p>
        </w:tc>
      </w:tr>
      <w:tr w:rsidR="00223874" w:rsidRPr="003D176E" w14:paraId="0333A1C1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61D" w14:textId="77777777" w:rsidR="0066511E" w:rsidRPr="007B47EA" w:rsidRDefault="0066511E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7B47EA">
              <w:rPr>
                <w:bCs/>
              </w:rPr>
              <w:t>Naším cílem je</w:t>
            </w:r>
            <w:r w:rsidR="00EA760D">
              <w:rPr>
                <w:bCs/>
              </w:rPr>
              <w:t xml:space="preserve"> to</w:t>
            </w:r>
            <w:r w:rsidRPr="007B47EA">
              <w:rPr>
                <w:bCs/>
              </w:rPr>
              <w:t>, aby Míša začala používat češtinu ke</w:t>
            </w:r>
            <w:r w:rsidR="007B47EA">
              <w:rPr>
                <w:bCs/>
              </w:rPr>
              <w:t xml:space="preserve"> </w:t>
            </w:r>
            <w:r w:rsidRPr="007B47EA">
              <w:rPr>
                <w:bCs/>
              </w:rPr>
              <w:t>komunikačním účelům. Chceme dosáhnout toho, aby si osvojila základní slovní zásobu a jazykové struktury komunikačního jazyka</w:t>
            </w:r>
            <w:r w:rsidR="006D1916">
              <w:rPr>
                <w:bCs/>
              </w:rPr>
              <w:t>, k</w:t>
            </w:r>
            <w:r w:rsidRPr="007B47EA">
              <w:rPr>
                <w:bCs/>
              </w:rPr>
              <w:t>onkrétně</w:t>
            </w:r>
            <w:r w:rsidR="00EA760D">
              <w:rPr>
                <w:bCs/>
              </w:rPr>
              <w:t>:</w:t>
            </w:r>
          </w:p>
          <w:p w14:paraId="333E6581" w14:textId="77777777" w:rsidR="0066511E" w:rsidRPr="007B47EA" w:rsidRDefault="0066511E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7B47EA">
              <w:rPr>
                <w:bCs/>
              </w:rPr>
              <w:t>aby</w:t>
            </w:r>
            <w:r w:rsidR="0006307C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zvládla výslovnost a psaní</w:t>
            </w:r>
            <w:r w:rsidR="009C6AB8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samohlásek, souhlásek,</w:t>
            </w:r>
            <w:r w:rsidR="009C6AB8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příp. dvojhlásek</w:t>
            </w:r>
            <w:r w:rsidR="00EA760D">
              <w:rPr>
                <w:bCs/>
              </w:rPr>
              <w:t>,</w:t>
            </w:r>
          </w:p>
          <w:p w14:paraId="644C0D49" w14:textId="0F2F5D7D" w:rsidR="0066511E" w:rsidRPr="007B47EA" w:rsidRDefault="0001428C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>
              <w:rPr>
                <w:rStyle w:val="Odkaznakoment"/>
              </w:rPr>
              <w:commentReference w:id="0"/>
            </w:r>
          </w:p>
          <w:p w14:paraId="54A6908C" w14:textId="77777777" w:rsidR="0066511E" w:rsidRPr="007B47EA" w:rsidRDefault="0066511E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7B47EA">
              <w:rPr>
                <w:bCs/>
              </w:rPr>
              <w:t>aby sestavila jednoduchou větu</w:t>
            </w:r>
            <w:r w:rsidR="00EA760D">
              <w:rPr>
                <w:bCs/>
              </w:rPr>
              <w:t>,</w:t>
            </w:r>
          </w:p>
          <w:p w14:paraId="15041B56" w14:textId="77777777" w:rsidR="0066511E" w:rsidRPr="007B47EA" w:rsidRDefault="0066511E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7B47EA">
              <w:rPr>
                <w:bCs/>
              </w:rPr>
              <w:t>aby porozuměla jednoduchému textu</w:t>
            </w:r>
            <w:r w:rsidR="00EA760D">
              <w:rPr>
                <w:bCs/>
              </w:rPr>
              <w:t>,</w:t>
            </w:r>
          </w:p>
          <w:p w14:paraId="599968DD" w14:textId="77777777" w:rsidR="0066511E" w:rsidRPr="007B47EA" w:rsidRDefault="0066511E" w:rsidP="007B47EA">
            <w:pPr>
              <w:pStyle w:val="Bezmezer"/>
              <w:tabs>
                <w:tab w:val="left" w:pos="9638"/>
              </w:tabs>
              <w:rPr>
                <w:bCs/>
              </w:rPr>
            </w:pPr>
            <w:r w:rsidRPr="007B47EA">
              <w:rPr>
                <w:bCs/>
              </w:rPr>
              <w:t>aby si rozšířila slovní zásobu o slova užívaná v běžné komunikaci (rodina, škola, lidské tělo, jídlo/nápoje, oblečení, každodenní aktivity)</w:t>
            </w:r>
            <w:r w:rsidR="00EA760D">
              <w:rPr>
                <w:bCs/>
              </w:rPr>
              <w:t>,</w:t>
            </w:r>
          </w:p>
          <w:p w14:paraId="6D58D015" w14:textId="77777777" w:rsidR="00C8475F" w:rsidRDefault="0066511E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bCs/>
              </w:rPr>
              <w:t>aby</w:t>
            </w:r>
            <w:r w:rsidR="009C6AB8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se naučila aktivně používat základní výrazy, případně fráze z každého předmětu, které se v daném vzdělávacím oboru používaj</w:t>
            </w:r>
            <w:r w:rsidR="009C6AB8" w:rsidRPr="007B47EA">
              <w:rPr>
                <w:bCs/>
              </w:rPr>
              <w:t>í</w:t>
            </w:r>
            <w:r w:rsidR="00EA760D">
              <w:rPr>
                <w:bCs/>
              </w:rPr>
              <w:t>.</w:t>
            </w:r>
          </w:p>
        </w:tc>
      </w:tr>
    </w:tbl>
    <w:p w14:paraId="6ED120C8" w14:textId="77777777" w:rsidR="00CA3DCE" w:rsidRPr="003D176E" w:rsidRDefault="009C6AB8" w:rsidP="003D176E">
      <w:pPr>
        <w:pStyle w:val="Bezmezer"/>
        <w:tabs>
          <w:tab w:val="lef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D176E">
        <w:rPr>
          <w:rFonts w:asciiTheme="minorHAnsi" w:hAnsiTheme="minorHAnsi"/>
          <w:sz w:val="24"/>
          <w:szCs w:val="24"/>
        </w:rPr>
        <w:t xml:space="preserve">       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223874" w:rsidRPr="003D176E" w14:paraId="3F34A613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9749" w14:textId="77777777" w:rsidR="00CA3DCE" w:rsidRPr="003D176E" w:rsidRDefault="00094FCC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I</w:t>
            </w:r>
            <w:r w:rsidR="008E3DC4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II. Podpůrná opatření ve škole</w:t>
            </w:r>
          </w:p>
          <w:p w14:paraId="212FBB64" w14:textId="77777777" w:rsidR="00C8475F" w:rsidRDefault="00CA3DCE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  <w:r w:rsidRPr="007B47EA">
              <w:rPr>
                <w:sz w:val="18"/>
                <w:szCs w:val="18"/>
              </w:rPr>
              <w:t>(</w:t>
            </w:r>
            <w:r w:rsidR="00776316">
              <w:rPr>
                <w:sz w:val="18"/>
                <w:szCs w:val="18"/>
              </w:rPr>
              <w:t>d</w:t>
            </w:r>
            <w:r w:rsidR="00776316" w:rsidRPr="007B47EA">
              <w:rPr>
                <w:sz w:val="18"/>
                <w:szCs w:val="18"/>
              </w:rPr>
              <w:t xml:space="preserve">oplňte </w:t>
            </w:r>
            <w:r w:rsidRPr="007B47EA">
              <w:rPr>
                <w:sz w:val="18"/>
                <w:szCs w:val="18"/>
              </w:rPr>
              <w:t>konkrétní postupy v těch kategorií</w:t>
            </w:r>
            <w:r w:rsidR="00776316">
              <w:rPr>
                <w:sz w:val="18"/>
                <w:szCs w:val="18"/>
              </w:rPr>
              <w:t>ch</w:t>
            </w:r>
            <w:r w:rsidRPr="007B47EA">
              <w:rPr>
                <w:sz w:val="18"/>
                <w:szCs w:val="18"/>
              </w:rPr>
              <w:t xml:space="preserve"> podpůrných opatření, kter</w:t>
            </w:r>
            <w:r w:rsidR="00776316">
              <w:rPr>
                <w:sz w:val="18"/>
                <w:szCs w:val="18"/>
              </w:rPr>
              <w:t>á</w:t>
            </w:r>
            <w:r w:rsidRPr="007B47EA">
              <w:rPr>
                <w:sz w:val="18"/>
                <w:szCs w:val="18"/>
              </w:rPr>
              <w:t xml:space="preserve"> byl</w:t>
            </w:r>
            <w:r w:rsidR="00776316">
              <w:rPr>
                <w:sz w:val="18"/>
                <w:szCs w:val="18"/>
              </w:rPr>
              <w:t>a</w:t>
            </w:r>
            <w:r w:rsidRPr="007B47EA">
              <w:rPr>
                <w:sz w:val="18"/>
                <w:szCs w:val="18"/>
              </w:rPr>
              <w:t xml:space="preserve"> aplikován</w:t>
            </w:r>
            <w:r w:rsidR="00776316">
              <w:rPr>
                <w:sz w:val="18"/>
                <w:szCs w:val="18"/>
              </w:rPr>
              <w:t>a</w:t>
            </w:r>
            <w:r w:rsidRPr="007B47EA">
              <w:rPr>
                <w:sz w:val="18"/>
                <w:szCs w:val="18"/>
              </w:rPr>
              <w:t>)</w:t>
            </w:r>
          </w:p>
        </w:tc>
      </w:tr>
      <w:tr w:rsidR="00223874" w:rsidRPr="003D176E" w14:paraId="79F9A94A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9F6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a) Metody výuky</w:t>
            </w:r>
          </w:p>
          <w:p w14:paraId="19C37203" w14:textId="77777777" w:rsidR="00CA3DCE" w:rsidRPr="007B47EA" w:rsidRDefault="00CA3DCE" w:rsidP="007B47EA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  <w:b/>
                <w:bCs/>
              </w:rPr>
            </w:pPr>
            <w:r w:rsidRPr="007B47EA">
              <w:rPr>
                <w:sz w:val="18"/>
                <w:szCs w:val="18"/>
              </w:rPr>
              <w:t>(s</w:t>
            </w:r>
            <w:r w:rsidR="0033013C" w:rsidRPr="007B47EA">
              <w:rPr>
                <w:sz w:val="18"/>
                <w:szCs w:val="18"/>
              </w:rPr>
              <w:t>pecifikace úprav metod práce</w:t>
            </w:r>
            <w:r w:rsidRPr="007B47EA">
              <w:rPr>
                <w:sz w:val="18"/>
                <w:szCs w:val="18"/>
              </w:rPr>
              <w:t>)</w:t>
            </w:r>
          </w:p>
        </w:tc>
      </w:tr>
      <w:tr w:rsidR="00223874" w:rsidRPr="003D176E" w14:paraId="64E0B96B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1AB" w14:textId="77777777" w:rsidR="0066511E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 xml:space="preserve">V každém vyučovacím předmětu </w:t>
            </w:r>
            <w:r w:rsidR="0006307C" w:rsidRPr="007B47EA">
              <w:rPr>
                <w:bCs/>
              </w:rPr>
              <w:t xml:space="preserve">budou učitelé Míšu seznamovat s </w:t>
            </w:r>
            <w:r w:rsidRPr="007B47EA">
              <w:rPr>
                <w:bCs/>
              </w:rPr>
              <w:t>no</w:t>
            </w:r>
            <w:r w:rsidR="00776316">
              <w:rPr>
                <w:bCs/>
              </w:rPr>
              <w:t>vými pojmy, odbornými termíny a </w:t>
            </w:r>
            <w:r w:rsidRPr="007B47EA">
              <w:rPr>
                <w:bCs/>
              </w:rPr>
              <w:t xml:space="preserve">frázemi. Tyto výrazy napíše </w:t>
            </w:r>
            <w:r w:rsidR="0006307C" w:rsidRPr="007B47EA">
              <w:rPr>
                <w:bCs/>
              </w:rPr>
              <w:t xml:space="preserve">vyučující </w:t>
            </w:r>
            <w:r w:rsidRPr="007B47EA">
              <w:rPr>
                <w:bCs/>
              </w:rPr>
              <w:t>na tabuli a Míša</w:t>
            </w:r>
            <w:r w:rsidR="0006307C" w:rsidRPr="007B47EA">
              <w:rPr>
                <w:bCs/>
              </w:rPr>
              <w:t xml:space="preserve"> si je opíše do sešitu</w:t>
            </w:r>
            <w:r w:rsidRPr="007B47EA">
              <w:rPr>
                <w:bCs/>
              </w:rPr>
              <w:t>. Vyučující zkontroluje správný opis</w:t>
            </w:r>
            <w:r w:rsidR="0006307C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a ověří</w:t>
            </w:r>
            <w:r w:rsidR="003D176E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správnou výslovnost.</w:t>
            </w:r>
          </w:p>
          <w:p w14:paraId="32759BA4" w14:textId="77777777" w:rsidR="00C8475F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bCs/>
              </w:rPr>
              <w:t xml:space="preserve">Učitelé </w:t>
            </w:r>
            <w:r w:rsidR="0006307C" w:rsidRPr="007B47EA">
              <w:rPr>
                <w:bCs/>
              </w:rPr>
              <w:t xml:space="preserve">budou podle svých časových možností </w:t>
            </w:r>
            <w:r w:rsidRPr="007B47EA">
              <w:rPr>
                <w:bCs/>
              </w:rPr>
              <w:t xml:space="preserve">vytvářet pracovní listy s novou slovní zásobou, které si bude </w:t>
            </w:r>
            <w:r w:rsidR="006D1916" w:rsidRPr="007B47EA">
              <w:rPr>
                <w:bCs/>
              </w:rPr>
              <w:t xml:space="preserve">Míša </w:t>
            </w:r>
            <w:r w:rsidRPr="007B47EA">
              <w:rPr>
                <w:bCs/>
              </w:rPr>
              <w:t>vlepovat do sešitu.</w:t>
            </w:r>
            <w:r w:rsidR="0006307C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Na podporu porozumění budou učitelé využívat názorn</w:t>
            </w:r>
            <w:r w:rsidR="003D176E" w:rsidRPr="007B47EA">
              <w:rPr>
                <w:bCs/>
              </w:rPr>
              <w:t>é</w:t>
            </w:r>
            <w:r w:rsidRPr="007B47EA">
              <w:rPr>
                <w:bCs/>
              </w:rPr>
              <w:t xml:space="preserve"> obrazov</w:t>
            </w:r>
            <w:r w:rsidR="003D176E" w:rsidRPr="007B47EA">
              <w:rPr>
                <w:bCs/>
              </w:rPr>
              <w:t>é</w:t>
            </w:r>
            <w:r w:rsidRPr="007B47EA">
              <w:rPr>
                <w:bCs/>
              </w:rPr>
              <w:t xml:space="preserve"> materiál</w:t>
            </w:r>
            <w:r w:rsidR="003D176E" w:rsidRPr="007B47EA">
              <w:rPr>
                <w:bCs/>
              </w:rPr>
              <w:t>y</w:t>
            </w:r>
            <w:r w:rsidR="0006307C" w:rsidRPr="007B47EA">
              <w:rPr>
                <w:bCs/>
              </w:rPr>
              <w:t>,</w:t>
            </w:r>
            <w:r w:rsidRPr="007B47EA">
              <w:rPr>
                <w:bCs/>
              </w:rPr>
              <w:t xml:space="preserve"> schémat</w:t>
            </w:r>
            <w:r w:rsidR="003D176E" w:rsidRPr="007B47EA">
              <w:rPr>
                <w:bCs/>
              </w:rPr>
              <w:t>a</w:t>
            </w:r>
            <w:r w:rsidR="0006307C" w:rsidRPr="007B47EA">
              <w:rPr>
                <w:bCs/>
              </w:rPr>
              <w:t>, tabulk</w:t>
            </w:r>
            <w:r w:rsidR="003D176E" w:rsidRPr="007B47EA">
              <w:rPr>
                <w:bCs/>
              </w:rPr>
              <w:t>y</w:t>
            </w:r>
            <w:r w:rsidR="0006307C" w:rsidRPr="007B47EA">
              <w:rPr>
                <w:bCs/>
              </w:rPr>
              <w:t xml:space="preserve"> a ICT techniku</w:t>
            </w:r>
            <w:r w:rsidRPr="007B47EA">
              <w:rPr>
                <w:bCs/>
              </w:rPr>
              <w:t>.</w:t>
            </w:r>
          </w:p>
        </w:tc>
      </w:tr>
      <w:tr w:rsidR="00223874" w:rsidRPr="003D176E" w14:paraId="2E08F995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2BB8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b) Organizace výuky</w:t>
            </w:r>
          </w:p>
          <w:p w14:paraId="6537F042" w14:textId="77777777" w:rsidR="00CA3DCE" w:rsidRPr="007B47EA" w:rsidRDefault="00CA3DCE" w:rsidP="007B47EA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  <w:r w:rsidRPr="007B47EA">
              <w:rPr>
                <w:sz w:val="18"/>
                <w:szCs w:val="18"/>
              </w:rPr>
              <w:t>(úpr</w:t>
            </w:r>
            <w:r w:rsidR="00094FCC" w:rsidRPr="007B47EA">
              <w:rPr>
                <w:sz w:val="18"/>
                <w:szCs w:val="18"/>
              </w:rPr>
              <w:t>avy v organizaci výuky ve</w:t>
            </w:r>
            <w:r w:rsidRPr="007B47EA">
              <w:rPr>
                <w:sz w:val="18"/>
                <w:szCs w:val="18"/>
              </w:rPr>
              <w:t xml:space="preserve"> třídě, případně i mimo ni)</w:t>
            </w:r>
          </w:p>
        </w:tc>
      </w:tr>
      <w:tr w:rsidR="00223874" w:rsidRPr="003D176E" w14:paraId="0B355885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4C" w14:textId="77777777" w:rsidR="0066511E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Kromě běžné výuky bude Míša chodit 2</w:t>
            </w:r>
            <w:r w:rsidR="00732DB8">
              <w:rPr>
                <w:bCs/>
              </w:rPr>
              <w:t>×</w:t>
            </w:r>
            <w:r w:rsidRPr="007B47EA">
              <w:rPr>
                <w:bCs/>
              </w:rPr>
              <w:t xml:space="preserve"> týdně na hodinu českého jazyka pro cizince (místo jiné vyučovací hodiny).</w:t>
            </w:r>
          </w:p>
          <w:p w14:paraId="378883CE" w14:textId="77777777" w:rsidR="00C8475F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bCs/>
              </w:rPr>
              <w:t>Jednou týdně bude docházet na hodinu českého jazyka (čtení) do třetího ročníku.</w:t>
            </w:r>
          </w:p>
        </w:tc>
      </w:tr>
      <w:tr w:rsidR="00223874" w:rsidRPr="003D176E" w14:paraId="013AE9E9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A243" w14:textId="77777777" w:rsidR="00CA3DCE" w:rsidRPr="003D176E" w:rsidRDefault="00FD2841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c) Hodnocení žáka</w:t>
            </w:r>
          </w:p>
          <w:p w14:paraId="260AA3CE" w14:textId="77777777" w:rsidR="00CA3DCE" w:rsidRPr="007B47EA" w:rsidRDefault="00CA3DCE" w:rsidP="007B47EA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  <w:r w:rsidRPr="003D176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B47EA">
              <w:rPr>
                <w:sz w:val="18"/>
                <w:szCs w:val="18"/>
              </w:rPr>
              <w:t>(vymezení úprav hodnocení, jak hodnotíme, co úpravami hodnocení sledujeme, kritéria)</w:t>
            </w:r>
          </w:p>
        </w:tc>
      </w:tr>
      <w:tr w:rsidR="00223874" w:rsidRPr="003D176E" w14:paraId="1135FDD5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B7A" w14:textId="77777777" w:rsidR="0006307C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Míša bude hodnocena z jednotlivých předmětů s přihlédnutím k tomu, že je její výkon negativně ovlivněn omezenou znalostí českého jazyka. Učitelé budou ověřovat její znalosti způsobem, který je co nejméně závislý na schopnosti plynule mluvit, číst a psát.</w:t>
            </w:r>
            <w:r w:rsidR="006D1916">
              <w:rPr>
                <w:bCs/>
              </w:rPr>
              <w:t xml:space="preserve"> </w:t>
            </w:r>
            <w:r w:rsidRPr="007B47EA">
              <w:rPr>
                <w:bCs/>
              </w:rPr>
              <w:t>Bude hodnocena také za to, zda si osvojila zadanou slovní zásobu.</w:t>
            </w:r>
            <w:r w:rsidR="003D176E" w:rsidRPr="007B47EA">
              <w:rPr>
                <w:bCs/>
              </w:rPr>
              <w:t xml:space="preserve"> Učitelé k</w:t>
            </w:r>
            <w:r w:rsidR="0006307C" w:rsidRPr="007B47EA">
              <w:rPr>
                <w:bCs/>
              </w:rPr>
              <w:t xml:space="preserve"> tomu využijí doplňovací cvičení, testy a</w:t>
            </w:r>
            <w:r w:rsidR="00E624B5" w:rsidRPr="007B47EA">
              <w:rPr>
                <w:bCs/>
              </w:rPr>
              <w:t xml:space="preserve"> </w:t>
            </w:r>
            <w:r w:rsidR="0006307C" w:rsidRPr="007B47EA">
              <w:rPr>
                <w:bCs/>
              </w:rPr>
              <w:t>ústní zkoušení.</w:t>
            </w:r>
          </w:p>
          <w:p w14:paraId="57F29B20" w14:textId="77777777" w:rsidR="00C8475F" w:rsidRDefault="0006307C" w:rsidP="001F0A79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bCs/>
              </w:rPr>
              <w:t>Učitelé se při hodnocení soustředí zejména na:</w:t>
            </w:r>
            <w:r w:rsidR="006D1916">
              <w:rPr>
                <w:bCs/>
              </w:rPr>
              <w:t xml:space="preserve"> </w:t>
            </w:r>
            <w:r w:rsidRPr="007B47EA">
              <w:rPr>
                <w:bCs/>
              </w:rPr>
              <w:t>mot</w:t>
            </w:r>
            <w:r w:rsidR="00E624B5" w:rsidRPr="007B47EA">
              <w:rPr>
                <w:bCs/>
              </w:rPr>
              <w:t>i</w:t>
            </w:r>
            <w:r w:rsidRPr="007B47EA">
              <w:rPr>
                <w:bCs/>
              </w:rPr>
              <w:t>vační hodnocení</w:t>
            </w:r>
            <w:r w:rsidR="006D1916">
              <w:rPr>
                <w:bCs/>
              </w:rPr>
              <w:t xml:space="preserve">, </w:t>
            </w:r>
            <w:r w:rsidRPr="007B47EA">
              <w:rPr>
                <w:bCs/>
              </w:rPr>
              <w:t>ocenění snahy a zájmu žáka</w:t>
            </w:r>
            <w:r w:rsidR="006D1916">
              <w:rPr>
                <w:bCs/>
              </w:rPr>
              <w:t xml:space="preserve">, </w:t>
            </w:r>
            <w:r w:rsidRPr="007B47EA">
              <w:rPr>
                <w:bCs/>
              </w:rPr>
              <w:t>individuální hodnocení dílčích pokroků</w:t>
            </w:r>
            <w:r w:rsidR="006D1916">
              <w:rPr>
                <w:bCs/>
              </w:rPr>
              <w:t>.</w:t>
            </w:r>
          </w:p>
        </w:tc>
      </w:tr>
      <w:tr w:rsidR="00223874" w:rsidRPr="003D176E" w14:paraId="3ED80DA4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ABC" w14:textId="77777777" w:rsidR="00CA3DCE" w:rsidRPr="007B47EA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d) Pomůcky</w:t>
            </w:r>
          </w:p>
        </w:tc>
      </w:tr>
      <w:tr w:rsidR="00223874" w:rsidRPr="003D176E" w14:paraId="1FAD76AD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346" w14:textId="77777777" w:rsidR="0066511E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 xml:space="preserve">Míša </w:t>
            </w:r>
            <w:r w:rsidR="00E624B5" w:rsidRPr="007B47EA">
              <w:rPr>
                <w:bCs/>
              </w:rPr>
              <w:t xml:space="preserve">bude mít </w:t>
            </w:r>
            <w:r w:rsidRPr="007B47EA">
              <w:rPr>
                <w:bCs/>
              </w:rPr>
              <w:t>neustále k dispozici česko-ukrajinský</w:t>
            </w:r>
            <w:r w:rsidR="00477C99">
              <w:rPr>
                <w:bCs/>
              </w:rPr>
              <w:t xml:space="preserve"> </w:t>
            </w:r>
            <w:r w:rsidRPr="007B47EA">
              <w:rPr>
                <w:bCs/>
              </w:rPr>
              <w:t>/</w:t>
            </w:r>
            <w:r w:rsidR="00477C99">
              <w:rPr>
                <w:bCs/>
              </w:rPr>
              <w:t xml:space="preserve"> </w:t>
            </w:r>
            <w:r w:rsidRPr="007B47EA">
              <w:rPr>
                <w:bCs/>
              </w:rPr>
              <w:t>ukrajinsko­český překladový slovník.</w:t>
            </w:r>
          </w:p>
          <w:p w14:paraId="11A5EDFA" w14:textId="77777777" w:rsidR="0066511E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V českém jazyce pro cizince bude dostávat pracovní listy se slovní zásobou a přehledem gramatiky, které si bude ukládat do svého portfolia.</w:t>
            </w:r>
          </w:p>
          <w:p w14:paraId="25A7567B" w14:textId="77777777" w:rsidR="00C8475F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bCs/>
              </w:rPr>
              <w:t xml:space="preserve">V každém naukovém předmětu </w:t>
            </w:r>
            <w:r w:rsidR="00477C99">
              <w:rPr>
                <w:bCs/>
              </w:rPr>
              <w:t xml:space="preserve">bude </w:t>
            </w:r>
            <w:r w:rsidRPr="007B47EA">
              <w:rPr>
                <w:bCs/>
              </w:rPr>
              <w:t>použív</w:t>
            </w:r>
            <w:r w:rsidR="00477C99">
              <w:rPr>
                <w:bCs/>
              </w:rPr>
              <w:t>at</w:t>
            </w:r>
            <w:r w:rsidRPr="007B47EA">
              <w:rPr>
                <w:bCs/>
              </w:rPr>
              <w:t xml:space="preserve"> všechny dostupné pomůcky (mapy, přehledy, tabulky,</w:t>
            </w:r>
            <w:r w:rsidR="003D176E" w:rsidRPr="007B47EA">
              <w:rPr>
                <w:bCs/>
              </w:rPr>
              <w:t xml:space="preserve"> </w:t>
            </w:r>
            <w:r w:rsidR="00E624B5" w:rsidRPr="007B47EA">
              <w:rPr>
                <w:bCs/>
              </w:rPr>
              <w:t>ICT techniku</w:t>
            </w:r>
            <w:r w:rsidRPr="007B47EA">
              <w:rPr>
                <w:bCs/>
              </w:rPr>
              <w:t>), které usnadní porozumění vyučovací látce.</w:t>
            </w:r>
            <w:r w:rsidR="00E624B5" w:rsidRPr="007B47EA">
              <w:rPr>
                <w:bCs/>
              </w:rPr>
              <w:t xml:space="preserve"> </w:t>
            </w:r>
            <w:r w:rsidR="003D176E" w:rsidRPr="007B47EA">
              <w:rPr>
                <w:bCs/>
              </w:rPr>
              <w:t xml:space="preserve">Může využívat </w:t>
            </w:r>
            <w:r w:rsidR="00E624B5" w:rsidRPr="007B47EA">
              <w:rPr>
                <w:bCs/>
              </w:rPr>
              <w:t xml:space="preserve">též překladové slovníčky pro jednotlivé předměty </w:t>
            </w:r>
            <w:r w:rsidR="00477C99">
              <w:rPr>
                <w:bCs/>
              </w:rPr>
              <w:t>–</w:t>
            </w:r>
            <w:r w:rsidR="003D176E" w:rsidRPr="007B47EA">
              <w:rPr>
                <w:bCs/>
              </w:rPr>
              <w:t xml:space="preserve"> </w:t>
            </w:r>
            <w:r w:rsidR="00E624B5" w:rsidRPr="007B47EA">
              <w:rPr>
                <w:bCs/>
              </w:rPr>
              <w:t>ke stažení na www.inkluzivniskola.cz.</w:t>
            </w:r>
          </w:p>
        </w:tc>
      </w:tr>
      <w:tr w:rsidR="00223874" w:rsidRPr="003D176E" w14:paraId="32319E36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9FB4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e) Požadavk</w:t>
            </w:r>
            <w:r w:rsidR="0033013C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y na organizaci práce učitele</w:t>
            </w:r>
            <w:r w:rsidR="00FD2841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/</w:t>
            </w:r>
            <w:r w:rsidR="00477C99">
              <w:rPr>
                <w:rFonts w:asciiTheme="minorHAnsi" w:hAnsiTheme="minorHAnsi"/>
                <w:b/>
                <w:bCs/>
                <w:sz w:val="24"/>
                <w:szCs w:val="24"/>
              </w:rPr>
              <w:t>učite</w:t>
            </w:r>
            <w:r w:rsidR="00FD2841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lů</w:t>
            </w:r>
          </w:p>
        </w:tc>
      </w:tr>
      <w:tr w:rsidR="00223874" w:rsidRPr="007B47EA" w14:paraId="77FBAD9E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494C" w14:textId="77777777" w:rsidR="00C8475F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  <w:sz w:val="24"/>
                <w:szCs w:val="24"/>
              </w:rPr>
            </w:pPr>
            <w:r w:rsidRPr="007B47EA">
              <w:rPr>
                <w:bCs/>
              </w:rPr>
              <w:t xml:space="preserve">Všichni učitelé budou při výuce svých předmětů stanovovat pro Míšu přiměřené jazykové cíle. </w:t>
            </w:r>
            <w:r w:rsidR="00675341" w:rsidRPr="007B47EA">
              <w:rPr>
                <w:bCs/>
              </w:rPr>
              <w:t>Budou se scházet společně s učitelkou češtiny jako cizího jazyka 1</w:t>
            </w:r>
            <w:r w:rsidR="00477C99">
              <w:rPr>
                <w:bCs/>
              </w:rPr>
              <w:t>×</w:t>
            </w:r>
            <w:r w:rsidR="00675341" w:rsidRPr="007B47EA">
              <w:rPr>
                <w:bCs/>
              </w:rPr>
              <w:t xml:space="preserve"> za dva týdny a vyhodnocovat pokroky Míši. Učitelka češtiny jako cizího jazyka poskytne kolegům metodickou pomoc a pomůže jim s přípravou pracovních listů pro jejich předměty.</w:t>
            </w:r>
            <w:r w:rsidR="00EA760D">
              <w:rPr>
                <w:bCs/>
              </w:rPr>
              <w:t xml:space="preserve"> </w:t>
            </w:r>
          </w:p>
        </w:tc>
      </w:tr>
    </w:tbl>
    <w:p w14:paraId="0D406B68" w14:textId="77777777" w:rsidR="00CA3DCE" w:rsidRPr="003D176E" w:rsidRDefault="00CA3DCE" w:rsidP="003D176E">
      <w:pPr>
        <w:pStyle w:val="Bezmezer"/>
        <w:tabs>
          <w:tab w:val="lef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223874" w:rsidRPr="003D176E" w14:paraId="7D507326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28F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IV. Podpůrná </w:t>
            </w:r>
            <w:r w:rsidR="00094FCC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opatření v rámci domácí</w:t>
            </w:r>
            <w:r w:rsidR="00477C99">
              <w:rPr>
                <w:rFonts w:asciiTheme="minorHAnsi" w:hAnsiTheme="minorHAnsi"/>
                <w:b/>
                <w:bCs/>
                <w:sz w:val="24"/>
                <w:szCs w:val="24"/>
              </w:rPr>
              <w:t>ho</w:t>
            </w:r>
            <w:r w:rsidR="00094FCC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prostředí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14:paraId="71EBC779" w14:textId="77777777" w:rsidR="00CA3DCE" w:rsidRPr="003D176E" w:rsidRDefault="00CA3DCE" w:rsidP="007B47EA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  <w:sz w:val="24"/>
                <w:szCs w:val="24"/>
              </w:rPr>
            </w:pPr>
            <w:r w:rsidRPr="007B47EA">
              <w:rPr>
                <w:sz w:val="18"/>
                <w:szCs w:val="18"/>
              </w:rPr>
              <w:t xml:space="preserve">(popis úprav </w:t>
            </w:r>
            <w:r w:rsidR="00094FCC" w:rsidRPr="007B47EA">
              <w:rPr>
                <w:sz w:val="18"/>
                <w:szCs w:val="18"/>
              </w:rPr>
              <w:t>v domácím prostředí</w:t>
            </w:r>
            <w:r w:rsidRPr="007B47EA">
              <w:rPr>
                <w:sz w:val="18"/>
                <w:szCs w:val="18"/>
              </w:rPr>
              <w:t xml:space="preserve">, forma a frekvence komunikace s rodinou) </w:t>
            </w:r>
          </w:p>
        </w:tc>
      </w:tr>
      <w:tr w:rsidR="00223874" w:rsidRPr="007B47EA" w14:paraId="4F2C7E43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54C" w14:textId="0281B323" w:rsidR="00C8475F" w:rsidRDefault="00675341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 xml:space="preserve">Každý den si </w:t>
            </w:r>
            <w:r w:rsidR="00024B7F" w:rsidRPr="007B47EA">
              <w:rPr>
                <w:bCs/>
              </w:rPr>
              <w:t>Míša</w:t>
            </w:r>
            <w:r w:rsidRPr="007B47EA">
              <w:rPr>
                <w:bCs/>
              </w:rPr>
              <w:t xml:space="preserve"> pročte novou terminologii z jednotlivých předmětů a vyplní pracovní list, kter</w:t>
            </w:r>
            <w:r w:rsidR="00024B7F" w:rsidRPr="007B47EA">
              <w:rPr>
                <w:bCs/>
              </w:rPr>
              <w:t>ý</w:t>
            </w:r>
            <w:r w:rsidRPr="007B47EA">
              <w:rPr>
                <w:bCs/>
              </w:rPr>
              <w:t xml:space="preserve"> jí připravila učitelka češtiny jako cizího jazyka. </w:t>
            </w:r>
            <w:r w:rsidR="00024B7F" w:rsidRPr="007B47EA">
              <w:rPr>
                <w:bCs/>
              </w:rPr>
              <w:t>V textu Míša vyhledá alespoň pět nových slovíček, kter</w:t>
            </w:r>
            <w:r w:rsidR="006D1916">
              <w:rPr>
                <w:bCs/>
              </w:rPr>
              <w:t>á</w:t>
            </w:r>
            <w:r w:rsidR="00024B7F" w:rsidRPr="007B47EA">
              <w:rPr>
                <w:bCs/>
              </w:rPr>
              <w:t xml:space="preserve"> si zapíše do slovníčku. Domácí příprava by neměla přesáhnout 90 minut.</w:t>
            </w:r>
            <w:r w:rsidRPr="007B47EA">
              <w:rPr>
                <w:bCs/>
              </w:rPr>
              <w:t xml:space="preserve"> </w:t>
            </w:r>
            <w:r w:rsidR="00024B7F" w:rsidRPr="007B47EA">
              <w:rPr>
                <w:bCs/>
              </w:rPr>
              <w:t>Míša bude využívat výukové programy pro češtinu jako cizí jazyk na internetu a navštěvovat místní knihovnu.</w:t>
            </w:r>
            <w:r w:rsidR="00EA760D">
              <w:rPr>
                <w:bCs/>
              </w:rPr>
              <w:t xml:space="preserve"> </w:t>
            </w:r>
            <w:r w:rsidR="00024B7F" w:rsidRPr="007B47EA">
              <w:rPr>
                <w:bCs/>
              </w:rPr>
              <w:t xml:space="preserve"> </w:t>
            </w:r>
          </w:p>
        </w:tc>
      </w:tr>
    </w:tbl>
    <w:p w14:paraId="78F4BF61" w14:textId="77777777" w:rsidR="00CA3DCE" w:rsidRPr="007B47EA" w:rsidRDefault="00CA3DCE" w:rsidP="007B47EA">
      <w:pPr>
        <w:pStyle w:val="Bezmezer"/>
        <w:tabs>
          <w:tab w:val="left" w:pos="9638"/>
        </w:tabs>
        <w:rPr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223874" w:rsidRPr="003D176E" w14:paraId="693207C0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F3C8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V. Podpůrná opatření jiného druhu </w:t>
            </w:r>
          </w:p>
          <w:p w14:paraId="35BB3020" w14:textId="77777777" w:rsidR="00C8475F" w:rsidRDefault="00CA3DCE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  <w:r w:rsidRPr="007B47EA">
              <w:rPr>
                <w:sz w:val="18"/>
                <w:szCs w:val="18"/>
              </w:rPr>
              <w:t xml:space="preserve">(respektovat zdravotní stav, zátěžovou situaci v rodině či škole </w:t>
            </w:r>
            <w:r w:rsidR="00477C99">
              <w:rPr>
                <w:sz w:val="18"/>
                <w:szCs w:val="18"/>
              </w:rPr>
              <w:t>–</w:t>
            </w:r>
            <w:r w:rsidR="00EA760D">
              <w:rPr>
                <w:sz w:val="18"/>
                <w:szCs w:val="18"/>
              </w:rPr>
              <w:t xml:space="preserve"> </w:t>
            </w:r>
            <w:r w:rsidRPr="007B47EA">
              <w:rPr>
                <w:sz w:val="18"/>
                <w:szCs w:val="18"/>
              </w:rPr>
              <w:t>vztahové problémy, postavení ve</w:t>
            </w:r>
            <w:r w:rsidR="00024B7F" w:rsidRPr="007B47EA">
              <w:rPr>
                <w:sz w:val="18"/>
                <w:szCs w:val="18"/>
              </w:rPr>
              <w:t xml:space="preserve"> třídě; </w:t>
            </w:r>
            <w:r w:rsidRPr="007B47EA">
              <w:rPr>
                <w:sz w:val="18"/>
                <w:szCs w:val="18"/>
              </w:rPr>
              <w:t>v jakých činnostech, jakým způsobem)</w:t>
            </w:r>
          </w:p>
        </w:tc>
      </w:tr>
      <w:tr w:rsidR="00223874" w:rsidRPr="003D176E" w14:paraId="6E7449D1" w14:textId="77777777" w:rsidTr="00CA3DC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F92" w14:textId="77777777" w:rsidR="0066511E" w:rsidRPr="007B47EA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lastRenderedPageBreak/>
              <w:t>Třídní učitelka se bude snažit</w:t>
            </w:r>
            <w:r w:rsidR="00477C99">
              <w:rPr>
                <w:bCs/>
              </w:rPr>
              <w:t xml:space="preserve"> o to</w:t>
            </w:r>
            <w:r w:rsidRPr="007B47EA">
              <w:rPr>
                <w:bCs/>
              </w:rPr>
              <w:t>, aby se Míša zapojovala do všech třídních činností, sportovní</w:t>
            </w:r>
            <w:r w:rsidR="00477C99">
              <w:rPr>
                <w:bCs/>
              </w:rPr>
              <w:t>ch</w:t>
            </w:r>
            <w:r w:rsidRPr="007B47EA">
              <w:rPr>
                <w:bCs/>
              </w:rPr>
              <w:t xml:space="preserve"> aktivit, exkurzí a výletů a </w:t>
            </w:r>
            <w:r w:rsidR="003D176E" w:rsidRPr="007B47EA">
              <w:rPr>
                <w:bCs/>
              </w:rPr>
              <w:t xml:space="preserve">aby se </w:t>
            </w:r>
            <w:r w:rsidRPr="007B47EA">
              <w:rPr>
                <w:bCs/>
              </w:rPr>
              <w:t>účastnila i všech celoškolních akcí.</w:t>
            </w:r>
          </w:p>
          <w:p w14:paraId="6A739050" w14:textId="77777777" w:rsidR="00C8475F" w:rsidRDefault="0066511E" w:rsidP="001F0A79">
            <w:pPr>
              <w:pStyle w:val="Bezmezer"/>
              <w:tabs>
                <w:tab w:val="left" w:pos="9638"/>
              </w:tabs>
              <w:jc w:val="both"/>
              <w:rPr>
                <w:bCs/>
              </w:rPr>
            </w:pPr>
            <w:r w:rsidRPr="007B47EA">
              <w:rPr>
                <w:bCs/>
              </w:rPr>
              <w:t>V rámci svých předmětů vytvoří učitelé příležitost, aby Míša</w:t>
            </w:r>
            <w:r w:rsidR="00024B7F" w:rsidRPr="007B47EA">
              <w:rPr>
                <w:bCs/>
              </w:rPr>
              <w:t xml:space="preserve"> </w:t>
            </w:r>
            <w:r w:rsidRPr="007B47EA">
              <w:rPr>
                <w:bCs/>
              </w:rPr>
              <w:t>mohla prezentovat svoje znalosti o své původní vlasti, její historii, kultuře a jazyce.</w:t>
            </w:r>
          </w:p>
        </w:tc>
      </w:tr>
    </w:tbl>
    <w:p w14:paraId="7E40C152" w14:textId="77777777" w:rsidR="00CA3DCE" w:rsidRPr="003D176E" w:rsidRDefault="00CA3DCE" w:rsidP="003D176E">
      <w:pPr>
        <w:pStyle w:val="Bezmezer"/>
        <w:tabs>
          <w:tab w:val="lef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670"/>
      </w:tblGrid>
      <w:tr w:rsidR="00223874" w:rsidRPr="003D176E" w14:paraId="222574AE" w14:textId="77777777" w:rsidTr="00CA3DC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644C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VI. Vyhodnocení účinnosti PLPP</w:t>
            </w:r>
            <w:r w:rsidR="00EA760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                                                       Dne:</w:t>
            </w:r>
            <w:r w:rsidR="00F36D1A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3</w:t>
            </w:r>
            <w:r w:rsidR="00024B7F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F36D1A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  <w:r w:rsidR="00CD50A1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024B7F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 w:rsidR="00F36D1A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. 2017</w:t>
            </w:r>
          </w:p>
        </w:tc>
      </w:tr>
      <w:tr w:rsidR="00223874" w:rsidRPr="003D176E" w14:paraId="3BE3D127" w14:textId="77777777" w:rsidTr="00CA3DCE">
        <w:trPr>
          <w:trHeight w:val="186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C1D" w14:textId="77777777" w:rsidR="00CA3DCE" w:rsidRPr="003D176E" w:rsidRDefault="00CA3DCE" w:rsidP="003D176E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CE" w:rsidRPr="003D176E" w14:paraId="1D4A712B" w14:textId="77777777" w:rsidTr="00CA3DC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CFC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Doporučení k odbornému vyšetření</w:t>
            </w:r>
            <w:r w:rsidR="006E6FD8" w:rsidRPr="006E6FD8">
              <w:rPr>
                <w:rStyle w:val="Znakapoznpodarou"/>
                <w:rFonts w:asciiTheme="minorHAnsi" w:hAnsiTheme="minorHAnsi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44E4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="00477C99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Ano  </w:t>
            </w:r>
            <w:r w:rsidR="00F36D1A"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X</w:t>
            </w: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Ne </w:t>
            </w:r>
          </w:p>
          <w:p w14:paraId="06B9B466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="00477C99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PPP   </w:t>
            </w: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="00477C99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SPC   </w:t>
            </w: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="00477C99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SVP   </w:t>
            </w:r>
            <w:r w:rsidRPr="003D176E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  <w:r w:rsidR="00477C99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jiné:</w:t>
            </w:r>
          </w:p>
        </w:tc>
      </w:tr>
    </w:tbl>
    <w:p w14:paraId="4BE4365E" w14:textId="77777777" w:rsidR="00CA3DCE" w:rsidRPr="003D176E" w:rsidRDefault="00CA3DCE" w:rsidP="003D176E">
      <w:pPr>
        <w:pStyle w:val="Bezmezer"/>
        <w:tabs>
          <w:tab w:val="left" w:pos="963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714"/>
      </w:tblGrid>
      <w:tr w:rsidR="00CA3DCE" w:rsidRPr="003D176E" w14:paraId="07393825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363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B45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9A5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Podpis a datum</w:t>
            </w:r>
          </w:p>
        </w:tc>
      </w:tr>
      <w:tr w:rsidR="00CA3DCE" w:rsidRPr="003D176E" w14:paraId="010D29FC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97D1" w14:textId="77777777" w:rsidR="0033013C" w:rsidRPr="003D176E" w:rsidRDefault="00FD2841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57D" w14:textId="77777777" w:rsidR="00CA3DCE" w:rsidRPr="003D176E" w:rsidRDefault="00AE5FB7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76E">
              <w:rPr>
                <w:rFonts w:asciiTheme="minorHAnsi" w:hAnsiTheme="minorHAnsi"/>
                <w:sz w:val="24"/>
                <w:szCs w:val="24"/>
              </w:rPr>
              <w:t>x</w:t>
            </w:r>
            <w:r w:rsidR="00F36D1A" w:rsidRPr="003D176E">
              <w:rPr>
                <w:rFonts w:asciiTheme="minorHAnsi" w:hAnsiTheme="minorHAnsi"/>
                <w:sz w:val="24"/>
                <w:szCs w:val="24"/>
              </w:rPr>
              <w:t>xx</w:t>
            </w:r>
          </w:p>
          <w:p w14:paraId="431B8113" w14:textId="77777777" w:rsidR="00F36D1A" w:rsidRPr="003D176E" w:rsidRDefault="00F36D1A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76E">
              <w:rPr>
                <w:rFonts w:asciiTheme="minorHAnsi" w:hAnsiTheme="minorHAnsi"/>
                <w:sz w:val="24"/>
                <w:szCs w:val="24"/>
              </w:rPr>
              <w:t>xxx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8A0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CE" w:rsidRPr="003D176E" w14:paraId="3C9647BF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370" w14:textId="77777777" w:rsidR="00CA3DCE" w:rsidRPr="003D176E" w:rsidRDefault="00FD2841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Učitel/é předmětu/</w:t>
            </w:r>
            <w:r w:rsidR="00477C99">
              <w:rPr>
                <w:rFonts w:asciiTheme="minorHAnsi" w:hAnsiTheme="minorHAnsi"/>
                <w:b/>
                <w:bCs/>
                <w:sz w:val="24"/>
                <w:szCs w:val="24"/>
              </w:rPr>
              <w:t>předmě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tů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70D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A60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CE" w:rsidRPr="003D176E" w14:paraId="02A7F5CA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402D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Pracovník ŠPP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DBA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A51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CE" w:rsidRPr="003D176E" w14:paraId="0B4E7126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A21" w14:textId="77777777" w:rsidR="00CA3DCE" w:rsidRPr="003D176E" w:rsidRDefault="00C45E47" w:rsidP="003D176E">
            <w:pPr>
              <w:pStyle w:val="Bezmezer"/>
              <w:tabs>
                <w:tab w:val="center" w:pos="1363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>Zákonný zástupce</w:t>
            </w:r>
            <w:r w:rsidRPr="003D176E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9C1" w14:textId="77777777" w:rsidR="00CA3DCE" w:rsidRPr="003D176E" w:rsidRDefault="00F36D1A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D176E">
              <w:rPr>
                <w:rFonts w:asciiTheme="minorHAnsi" w:hAnsiTheme="minorHAnsi"/>
                <w:sz w:val="24"/>
                <w:szCs w:val="24"/>
              </w:rPr>
              <w:t>xxx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092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CE" w:rsidRPr="003D176E" w14:paraId="747CAEDB" w14:textId="77777777" w:rsidTr="00CA3DC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371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F6F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90D" w14:textId="77777777" w:rsidR="00CA3DCE" w:rsidRPr="003D176E" w:rsidRDefault="00CA3DCE" w:rsidP="003D176E">
            <w:pPr>
              <w:pStyle w:val="Bezmezer"/>
              <w:tabs>
                <w:tab w:val="left" w:pos="9638"/>
              </w:tabs>
              <w:spacing w:before="60" w:after="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4D0091" w14:textId="15D17591" w:rsidR="0076490D" w:rsidRDefault="0076490D" w:rsidP="003D176E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15E3835" w14:textId="77777777" w:rsidR="0076490D" w:rsidRPr="0076490D" w:rsidRDefault="0076490D" w:rsidP="0076490D">
      <w:pPr>
        <w:rPr>
          <w:rFonts w:asciiTheme="minorHAnsi" w:hAnsiTheme="minorHAnsi"/>
          <w:sz w:val="24"/>
          <w:szCs w:val="24"/>
        </w:rPr>
      </w:pPr>
    </w:p>
    <w:p w14:paraId="30CA7023" w14:textId="77777777" w:rsidR="0076490D" w:rsidRPr="0076490D" w:rsidRDefault="0076490D" w:rsidP="0076490D">
      <w:pPr>
        <w:rPr>
          <w:rFonts w:asciiTheme="minorHAnsi" w:hAnsiTheme="minorHAnsi"/>
          <w:sz w:val="24"/>
          <w:szCs w:val="24"/>
        </w:rPr>
      </w:pPr>
    </w:p>
    <w:p w14:paraId="1F97FF1D" w14:textId="613CAB2E" w:rsidR="0076490D" w:rsidRDefault="0076490D" w:rsidP="0076490D">
      <w:pPr>
        <w:rPr>
          <w:rFonts w:asciiTheme="minorHAnsi" w:hAnsiTheme="minorHAnsi"/>
          <w:sz w:val="24"/>
          <w:szCs w:val="24"/>
        </w:rPr>
      </w:pPr>
    </w:p>
    <w:p w14:paraId="6F7FF3F3" w14:textId="1ABEB53B" w:rsidR="00567A42" w:rsidRPr="0076490D" w:rsidRDefault="0076490D" w:rsidP="0076490D">
      <w:pPr>
        <w:tabs>
          <w:tab w:val="left" w:pos="169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bookmarkStart w:id="1" w:name="_GoBack"/>
      <w:bookmarkEnd w:id="1"/>
    </w:p>
    <w:sectPr w:rsidR="00567A42" w:rsidRPr="0076490D" w:rsidSect="00C45E47">
      <w:headerReference w:type="default" r:id="rId10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tavová Renata" w:date="2018-05-22T08:01:00Z" w:initials="VR">
    <w:p w14:paraId="494E8990" w14:textId="77777777" w:rsidR="0001428C" w:rsidRDefault="0001428C">
      <w:pPr>
        <w:pStyle w:val="Textkomente"/>
      </w:pPr>
      <w:r>
        <w:rPr>
          <w:rStyle w:val="Odkaznakoment"/>
        </w:rPr>
        <w:annotationRef/>
      </w:r>
      <w:r>
        <w:t>Jedná se o plán na tři měsíce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4E899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55FC" w14:textId="77777777" w:rsidR="00723249" w:rsidRDefault="00723249" w:rsidP="00CA3DCE">
      <w:r>
        <w:separator/>
      </w:r>
    </w:p>
  </w:endnote>
  <w:endnote w:type="continuationSeparator" w:id="0">
    <w:p w14:paraId="65D7D544" w14:textId="77777777" w:rsidR="00723249" w:rsidRDefault="00723249" w:rsidP="00C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3D1C4" w14:textId="77777777" w:rsidR="00723249" w:rsidRDefault="00723249" w:rsidP="00CA3DCE">
      <w:r>
        <w:separator/>
      </w:r>
    </w:p>
  </w:footnote>
  <w:footnote w:type="continuationSeparator" w:id="0">
    <w:p w14:paraId="01C345C9" w14:textId="77777777" w:rsidR="00723249" w:rsidRDefault="00723249" w:rsidP="00CA3DCE">
      <w:r>
        <w:continuationSeparator/>
      </w:r>
    </w:p>
  </w:footnote>
  <w:footnote w:id="1">
    <w:p w14:paraId="43362412" w14:textId="77777777" w:rsidR="00B92097" w:rsidRDefault="00B92097" w:rsidP="00CA3DCE">
      <w:pPr>
        <w:pStyle w:val="Textpoznpodarou"/>
      </w:pPr>
      <w:r>
        <w:rPr>
          <w:rStyle w:val="Znakapoznpodarou"/>
        </w:rPr>
        <w:footnoteRef/>
      </w:r>
      <w:r>
        <w:rPr>
          <w:i/>
          <w:iCs/>
          <w:sz w:val="18"/>
          <w:szCs w:val="18"/>
        </w:rPr>
        <w:t xml:space="preserve"> Odpovídající zaškrtněte, případně doplňte.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9218" w14:textId="77777777" w:rsidR="00B92097" w:rsidRDefault="00B92097">
    <w:pPr>
      <w:pStyle w:val="Zhlav"/>
    </w:pPr>
  </w:p>
  <w:p w14:paraId="2C5D8EEB" w14:textId="77777777" w:rsidR="00B92097" w:rsidRDefault="00B920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8C3"/>
    <w:multiLevelType w:val="hybridMultilevel"/>
    <w:tmpl w:val="3872F882"/>
    <w:lvl w:ilvl="0" w:tplc="9ACCFEC2">
      <w:numFmt w:val="bullet"/>
      <w:lvlText w:val="-"/>
      <w:lvlJc w:val="left"/>
      <w:pPr>
        <w:ind w:left="768" w:hanging="375"/>
      </w:pPr>
      <w:rPr>
        <w:rFonts w:hint="default"/>
        <w:w w:val="107"/>
      </w:rPr>
    </w:lvl>
    <w:lvl w:ilvl="1" w:tplc="E4064852">
      <w:numFmt w:val="bullet"/>
      <w:lvlText w:val="•"/>
      <w:lvlJc w:val="left"/>
      <w:pPr>
        <w:ind w:left="1355" w:hanging="375"/>
      </w:pPr>
      <w:rPr>
        <w:rFonts w:hint="default"/>
      </w:rPr>
    </w:lvl>
    <w:lvl w:ilvl="2" w:tplc="EE9A48B0">
      <w:numFmt w:val="bullet"/>
      <w:lvlText w:val="•"/>
      <w:lvlJc w:val="left"/>
      <w:pPr>
        <w:ind w:left="1950" w:hanging="375"/>
      </w:pPr>
      <w:rPr>
        <w:rFonts w:hint="default"/>
      </w:rPr>
    </w:lvl>
    <w:lvl w:ilvl="3" w:tplc="0F0209B0">
      <w:numFmt w:val="bullet"/>
      <w:lvlText w:val="•"/>
      <w:lvlJc w:val="left"/>
      <w:pPr>
        <w:ind w:left="2545" w:hanging="375"/>
      </w:pPr>
      <w:rPr>
        <w:rFonts w:hint="default"/>
      </w:rPr>
    </w:lvl>
    <w:lvl w:ilvl="4" w:tplc="23F6202E">
      <w:numFmt w:val="bullet"/>
      <w:lvlText w:val="•"/>
      <w:lvlJc w:val="left"/>
      <w:pPr>
        <w:ind w:left="3140" w:hanging="375"/>
      </w:pPr>
      <w:rPr>
        <w:rFonts w:hint="default"/>
      </w:rPr>
    </w:lvl>
    <w:lvl w:ilvl="5" w:tplc="071AC378">
      <w:numFmt w:val="bullet"/>
      <w:lvlText w:val="•"/>
      <w:lvlJc w:val="left"/>
      <w:pPr>
        <w:ind w:left="3735" w:hanging="375"/>
      </w:pPr>
      <w:rPr>
        <w:rFonts w:hint="default"/>
      </w:rPr>
    </w:lvl>
    <w:lvl w:ilvl="6" w:tplc="5E74184E">
      <w:numFmt w:val="bullet"/>
      <w:lvlText w:val="•"/>
      <w:lvlJc w:val="left"/>
      <w:pPr>
        <w:ind w:left="4330" w:hanging="375"/>
      </w:pPr>
      <w:rPr>
        <w:rFonts w:hint="default"/>
      </w:rPr>
    </w:lvl>
    <w:lvl w:ilvl="7" w:tplc="CB68E71A">
      <w:numFmt w:val="bullet"/>
      <w:lvlText w:val="•"/>
      <w:lvlJc w:val="left"/>
      <w:pPr>
        <w:ind w:left="4925" w:hanging="375"/>
      </w:pPr>
      <w:rPr>
        <w:rFonts w:hint="default"/>
      </w:rPr>
    </w:lvl>
    <w:lvl w:ilvl="8" w:tplc="89ACF2A2">
      <w:numFmt w:val="bullet"/>
      <w:lvlText w:val="•"/>
      <w:lvlJc w:val="left"/>
      <w:pPr>
        <w:ind w:left="5520" w:hanging="375"/>
      </w:pPr>
      <w:rPr>
        <w:rFonts w:hint="default"/>
      </w:rPr>
    </w:lvl>
  </w:abstractNum>
  <w:abstractNum w:abstractNumId="1" w15:restartNumberingAfterBreak="0">
    <w:nsid w:val="50725CA6"/>
    <w:multiLevelType w:val="hybridMultilevel"/>
    <w:tmpl w:val="2F9033F0"/>
    <w:lvl w:ilvl="0" w:tplc="9ACCFEC2">
      <w:numFmt w:val="bullet"/>
      <w:lvlText w:val="-"/>
      <w:lvlJc w:val="left"/>
      <w:pPr>
        <w:ind w:left="801" w:hanging="375"/>
      </w:pPr>
      <w:rPr>
        <w:rFonts w:hint="default"/>
        <w:w w:val="107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FC1334A"/>
    <w:multiLevelType w:val="hybridMultilevel"/>
    <w:tmpl w:val="B7862296"/>
    <w:lvl w:ilvl="0" w:tplc="A22CED3A">
      <w:numFmt w:val="bullet"/>
      <w:lvlText w:val="•"/>
      <w:lvlJc w:val="left"/>
      <w:pPr>
        <w:ind w:left="765" w:hanging="366"/>
      </w:pPr>
      <w:rPr>
        <w:rFonts w:ascii="Arial" w:eastAsia="Arial" w:hAnsi="Arial" w:cs="Arial" w:hint="default"/>
        <w:color w:val="464646"/>
        <w:w w:val="106"/>
        <w:sz w:val="21"/>
        <w:szCs w:val="21"/>
      </w:rPr>
    </w:lvl>
    <w:lvl w:ilvl="1" w:tplc="7E3A0AA8">
      <w:numFmt w:val="bullet"/>
      <w:lvlText w:val="•"/>
      <w:lvlJc w:val="left"/>
      <w:pPr>
        <w:ind w:left="1345" w:hanging="366"/>
      </w:pPr>
      <w:rPr>
        <w:rFonts w:hint="default"/>
      </w:rPr>
    </w:lvl>
    <w:lvl w:ilvl="2" w:tplc="3AE86414">
      <w:numFmt w:val="bullet"/>
      <w:lvlText w:val="•"/>
      <w:lvlJc w:val="left"/>
      <w:pPr>
        <w:ind w:left="1931" w:hanging="366"/>
      </w:pPr>
      <w:rPr>
        <w:rFonts w:hint="default"/>
      </w:rPr>
    </w:lvl>
    <w:lvl w:ilvl="3" w:tplc="E8708DE2">
      <w:numFmt w:val="bullet"/>
      <w:lvlText w:val="•"/>
      <w:lvlJc w:val="left"/>
      <w:pPr>
        <w:ind w:left="2517" w:hanging="366"/>
      </w:pPr>
      <w:rPr>
        <w:rFonts w:hint="default"/>
      </w:rPr>
    </w:lvl>
    <w:lvl w:ilvl="4" w:tplc="86DAEFDE">
      <w:numFmt w:val="bullet"/>
      <w:lvlText w:val="•"/>
      <w:lvlJc w:val="left"/>
      <w:pPr>
        <w:ind w:left="3102" w:hanging="366"/>
      </w:pPr>
      <w:rPr>
        <w:rFonts w:hint="default"/>
      </w:rPr>
    </w:lvl>
    <w:lvl w:ilvl="5" w:tplc="B316D072">
      <w:numFmt w:val="bullet"/>
      <w:lvlText w:val="•"/>
      <w:lvlJc w:val="left"/>
      <w:pPr>
        <w:ind w:left="3688" w:hanging="366"/>
      </w:pPr>
      <w:rPr>
        <w:rFonts w:hint="default"/>
      </w:rPr>
    </w:lvl>
    <w:lvl w:ilvl="6" w:tplc="1E78583E">
      <w:numFmt w:val="bullet"/>
      <w:lvlText w:val="•"/>
      <w:lvlJc w:val="left"/>
      <w:pPr>
        <w:ind w:left="4274" w:hanging="366"/>
      </w:pPr>
      <w:rPr>
        <w:rFonts w:hint="default"/>
      </w:rPr>
    </w:lvl>
    <w:lvl w:ilvl="7" w:tplc="D8F839CA">
      <w:numFmt w:val="bullet"/>
      <w:lvlText w:val="•"/>
      <w:lvlJc w:val="left"/>
      <w:pPr>
        <w:ind w:left="4859" w:hanging="366"/>
      </w:pPr>
      <w:rPr>
        <w:rFonts w:hint="default"/>
      </w:rPr>
    </w:lvl>
    <w:lvl w:ilvl="8" w:tplc="826C09B2">
      <w:numFmt w:val="bullet"/>
      <w:lvlText w:val="•"/>
      <w:lvlJc w:val="left"/>
      <w:pPr>
        <w:ind w:left="5445" w:hanging="3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tavová Renata">
    <w15:presenceInfo w15:providerId="AD" w15:userId="S-1-5-21-1018235347-1141986344-3561362883-2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E"/>
    <w:rsid w:val="0001428C"/>
    <w:rsid w:val="00024B7F"/>
    <w:rsid w:val="0006307C"/>
    <w:rsid w:val="00063441"/>
    <w:rsid w:val="00094FCC"/>
    <w:rsid w:val="000B2624"/>
    <w:rsid w:val="00114E3A"/>
    <w:rsid w:val="001151B3"/>
    <w:rsid w:val="001F0A79"/>
    <w:rsid w:val="00221079"/>
    <w:rsid w:val="00223874"/>
    <w:rsid w:val="002D0A76"/>
    <w:rsid w:val="002D23E8"/>
    <w:rsid w:val="0033013C"/>
    <w:rsid w:val="003327C7"/>
    <w:rsid w:val="00373EA1"/>
    <w:rsid w:val="003A7B45"/>
    <w:rsid w:val="003C0653"/>
    <w:rsid w:val="003D176E"/>
    <w:rsid w:val="00477C99"/>
    <w:rsid w:val="0051550F"/>
    <w:rsid w:val="00567A42"/>
    <w:rsid w:val="005C2D06"/>
    <w:rsid w:val="0066511E"/>
    <w:rsid w:val="00675341"/>
    <w:rsid w:val="006D1916"/>
    <w:rsid w:val="006E6FD8"/>
    <w:rsid w:val="00723249"/>
    <w:rsid w:val="00732DB8"/>
    <w:rsid w:val="0076490D"/>
    <w:rsid w:val="00776316"/>
    <w:rsid w:val="007B47EA"/>
    <w:rsid w:val="007E0935"/>
    <w:rsid w:val="008012F5"/>
    <w:rsid w:val="008327E9"/>
    <w:rsid w:val="0086705A"/>
    <w:rsid w:val="00880CD6"/>
    <w:rsid w:val="008864E5"/>
    <w:rsid w:val="00886DE1"/>
    <w:rsid w:val="008E3DC4"/>
    <w:rsid w:val="009B459D"/>
    <w:rsid w:val="009C6AB8"/>
    <w:rsid w:val="009E5A28"/>
    <w:rsid w:val="00A57C5A"/>
    <w:rsid w:val="00AA6045"/>
    <w:rsid w:val="00AD54A8"/>
    <w:rsid w:val="00AE5FB7"/>
    <w:rsid w:val="00B10553"/>
    <w:rsid w:val="00B3096F"/>
    <w:rsid w:val="00B92097"/>
    <w:rsid w:val="00BD5F2D"/>
    <w:rsid w:val="00C45E47"/>
    <w:rsid w:val="00C8475F"/>
    <w:rsid w:val="00CA0912"/>
    <w:rsid w:val="00CA3DCE"/>
    <w:rsid w:val="00CB0107"/>
    <w:rsid w:val="00CD50A1"/>
    <w:rsid w:val="00D054D3"/>
    <w:rsid w:val="00D0647A"/>
    <w:rsid w:val="00D60169"/>
    <w:rsid w:val="00D65D4E"/>
    <w:rsid w:val="00DD7D9B"/>
    <w:rsid w:val="00DE7957"/>
    <w:rsid w:val="00E624B5"/>
    <w:rsid w:val="00EA760D"/>
    <w:rsid w:val="00EC481F"/>
    <w:rsid w:val="00F20922"/>
    <w:rsid w:val="00F36D1A"/>
    <w:rsid w:val="00F40728"/>
    <w:rsid w:val="00F71A91"/>
    <w:rsid w:val="00FB0BF2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8632"/>
  <w15:docId w15:val="{41349EDD-231F-47D3-B41D-44004C8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CE"/>
    <w:pPr>
      <w:jc w:val="both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DCE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DCE"/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99"/>
    <w:qFormat/>
    <w:rsid w:val="00CA3DCE"/>
    <w:rPr>
      <w:rFonts w:ascii="Calibri" w:eastAsia="Calibr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CA3D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5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E4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45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E47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rsid w:val="0066511E"/>
    <w:pPr>
      <w:widowControl w:val="0"/>
      <w:autoSpaceDE w:val="0"/>
      <w:autoSpaceDN w:val="0"/>
      <w:jc w:val="left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66511E"/>
    <w:pPr>
      <w:widowControl w:val="0"/>
      <w:autoSpaceDE w:val="0"/>
      <w:autoSpaceDN w:val="0"/>
      <w:jc w:val="left"/>
    </w:pPr>
    <w:rPr>
      <w:rFonts w:ascii="Arial" w:eastAsia="Arial" w:hAnsi="Arial" w:cs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7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6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60D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60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6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AD30-FEF9-4A1E-AF8F-6172480B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Norská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Votavová Renata</cp:lastModifiedBy>
  <cp:revision>3</cp:revision>
  <dcterms:created xsi:type="dcterms:W3CDTF">2018-05-24T20:15:00Z</dcterms:created>
  <dcterms:modified xsi:type="dcterms:W3CDTF">2018-05-24T20:15:00Z</dcterms:modified>
</cp:coreProperties>
</file>