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AD7ED1" w:rsidP="0043547B">
            <w:pPr>
              <w:pStyle w:val="Bezmezer"/>
              <w:spacing w:before="40" w:after="40"/>
            </w:pPr>
            <w:r>
              <w:t>Vojta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FA56F1" w:rsidRDefault="00AF534B" w:rsidP="0043547B">
            <w:pPr>
              <w:pStyle w:val="Bezmezer"/>
              <w:spacing w:before="40" w:after="40"/>
              <w:rPr>
                <w:rFonts w:asciiTheme="minorHAnsi" w:hAnsiTheme="minorHAnsi"/>
              </w:rPr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AD7ED1" w:rsidP="006257F2">
            <w:pPr>
              <w:pStyle w:val="Bezmezer"/>
              <w:spacing w:before="40" w:after="40"/>
            </w:pPr>
            <w:r>
              <w:t>1</w:t>
            </w:r>
            <w:r w:rsidR="005D039E">
              <w:t>.</w:t>
            </w:r>
            <w:r w:rsidR="00E50FF3"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50FF3" w:rsidP="00AD7ED1">
            <w:pPr>
              <w:pStyle w:val="Bezmezer"/>
              <w:spacing w:before="40" w:after="40"/>
            </w:pPr>
            <w:r>
              <w:t>201</w:t>
            </w:r>
            <w:r w:rsidR="00AD7ED1">
              <w:t>6</w:t>
            </w:r>
            <w:r>
              <w:t>/201</w:t>
            </w:r>
            <w:r w:rsidR="00AD7ED1">
              <w:t>7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AB3354">
        <w:trPr>
          <w:trHeight w:val="343"/>
        </w:trPr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E50FF3" w:rsidRPr="00DD4166" w:rsidRDefault="00AD7ED1" w:rsidP="00ED5170">
            <w:pPr>
              <w:pStyle w:val="Bezmezer"/>
            </w:pPr>
            <w:r>
              <w:t>SPC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9D1C08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C915C5">
        <w:trPr>
          <w:trHeight w:val="904"/>
        </w:trPr>
        <w:tc>
          <w:tcPr>
            <w:tcW w:w="2405" w:type="dxa"/>
            <w:shd w:val="clear" w:color="auto" w:fill="D9D9D9"/>
          </w:tcPr>
          <w:p w:rsidR="00306DB4" w:rsidRDefault="00306DB4" w:rsidP="00306DB4">
            <w:pPr>
              <w:pStyle w:val="Default"/>
              <w:rPr>
                <w:sz w:val="23"/>
                <w:szCs w:val="23"/>
              </w:rPr>
            </w:pPr>
            <w:r w:rsidRPr="000B2B56">
              <w:rPr>
                <w:rFonts w:asciiTheme="minorHAnsi" w:hAnsiTheme="minorHAnsi"/>
                <w:b/>
                <w:bCs/>
                <w:sz w:val="23"/>
                <w:szCs w:val="23"/>
              </w:rPr>
              <w:t>Školská poradenská zařízení, poskytovatelé zdravotních služeb a jiné subjekty, které se podílejí na péči o žák</w:t>
            </w:r>
            <w:r>
              <w:rPr>
                <w:b/>
                <w:bCs/>
                <w:sz w:val="23"/>
                <w:szCs w:val="23"/>
              </w:rPr>
              <w:t xml:space="preserve">a </w:t>
            </w:r>
          </w:p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42885" w:rsidRDefault="00680478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AB3354" w:rsidRPr="006F3B2F" w:rsidRDefault="00FA56F1" w:rsidP="00D1221D">
            <w:pPr>
              <w:pStyle w:val="Bezmezer"/>
              <w:spacing w:before="40" w:after="40"/>
            </w:pPr>
            <w:r>
              <w:t>Z</w:t>
            </w:r>
            <w:r w:rsidR="00AD7ED1" w:rsidRPr="00FA56F1">
              <w:t xml:space="preserve">ákladním důvodem k vypracování IVP pro žáka se </w:t>
            </w:r>
            <w:r w:rsidR="00AB3354">
              <w:t xml:space="preserve">sluchovým postižením </w:t>
            </w:r>
            <w:r w:rsidR="00AD7ED1" w:rsidRPr="00FA56F1">
              <w:t xml:space="preserve">je </w:t>
            </w:r>
            <w:r w:rsidR="00AB3354">
              <w:t xml:space="preserve">závažnost </w:t>
            </w:r>
            <w:r w:rsidR="00681843">
              <w:t xml:space="preserve">jeho </w:t>
            </w:r>
            <w:r w:rsidR="00AB3354">
              <w:t>znevýhodnění</w:t>
            </w:r>
            <w:r w:rsidR="00AD7ED1" w:rsidRPr="00FA56F1">
              <w:t xml:space="preserve"> a z toho vyplývající speciální vzdělávací potřeby a míra podpůrných opatřen</w:t>
            </w:r>
            <w:r w:rsidR="00681843">
              <w:t>í</w:t>
            </w:r>
            <w:r w:rsidR="00AB3354">
              <w:t xml:space="preserve">. </w:t>
            </w:r>
            <w:r w:rsidR="00A23ECE">
              <w:t>K</w:t>
            </w:r>
            <w:r w:rsidR="00AD7ED1" w:rsidRPr="00FA56F1">
              <w:t>valita poznávacích procesů</w:t>
            </w:r>
            <w:r w:rsidR="00A23ECE">
              <w:t xml:space="preserve"> ovlivňuje</w:t>
            </w:r>
            <w:r w:rsidR="00AD7ED1" w:rsidRPr="00FA56F1">
              <w:t xml:space="preserve"> úroveň vědomostí a dovedností</w:t>
            </w:r>
            <w:r w:rsidR="00681843">
              <w:t xml:space="preserve"> žáka. Ovlivněna je</w:t>
            </w:r>
            <w:r w:rsidR="00AD7ED1" w:rsidRPr="00FA56F1">
              <w:t xml:space="preserve"> komunikační dispozice, pozornost a dob</w:t>
            </w:r>
            <w:r w:rsidR="00681843">
              <w:t>a</w:t>
            </w:r>
            <w:r w:rsidR="00AD7ED1" w:rsidRPr="00FA56F1">
              <w:t xml:space="preserve"> koncentrace pozornosti, paměť, představivost, vnímání, grafický projev</w:t>
            </w:r>
            <w:r w:rsidR="00A23ECE">
              <w:t>. Je nutné rozvíjet a</w:t>
            </w:r>
            <w:r w:rsidR="00AD7ED1" w:rsidRPr="00FA56F1">
              <w:t>ktivit</w:t>
            </w:r>
            <w:r w:rsidR="00A23ECE">
              <w:t>u</w:t>
            </w:r>
            <w:r w:rsidR="00AD7ED1" w:rsidRPr="00FA56F1">
              <w:t xml:space="preserve"> a snah</w:t>
            </w:r>
            <w:r w:rsidR="00A23ECE">
              <w:t>u</w:t>
            </w:r>
            <w:r w:rsidR="00AD7ED1" w:rsidRPr="00FA56F1">
              <w:t xml:space="preserve"> </w:t>
            </w:r>
            <w:r w:rsidR="00681843">
              <w:t xml:space="preserve">žáka </w:t>
            </w:r>
            <w:r w:rsidR="00AD7ED1" w:rsidRPr="00FA56F1">
              <w:t xml:space="preserve">při hře nebo učebním procesu, </w:t>
            </w:r>
            <w:r w:rsidR="00A23ECE">
              <w:t xml:space="preserve">klást důraz na </w:t>
            </w:r>
            <w:r w:rsidR="00AD7ED1" w:rsidRPr="00FA56F1">
              <w:t xml:space="preserve">priority a oblíbené činnosti, </w:t>
            </w:r>
            <w:r w:rsidR="00A23ECE">
              <w:t xml:space="preserve">omezovat </w:t>
            </w:r>
            <w:r w:rsidR="00AD7ED1" w:rsidRPr="00FA56F1">
              <w:t xml:space="preserve">reakce na neoblíbené aktivity a </w:t>
            </w:r>
            <w:r w:rsidR="00681843">
              <w:t xml:space="preserve">učit žáka </w:t>
            </w:r>
            <w:r w:rsidR="00AD7ED1" w:rsidRPr="00FA56F1">
              <w:t>překonávání nesnází</w:t>
            </w:r>
            <w:r w:rsidR="00681843">
              <w:t xml:space="preserve">. Nezbytné je </w:t>
            </w:r>
            <w:r w:rsidR="00A23ECE">
              <w:t xml:space="preserve">rozvíjet </w:t>
            </w:r>
            <w:r w:rsidR="00AD7ED1" w:rsidRPr="00FA56F1">
              <w:t>psychomotorika a koordinac</w:t>
            </w:r>
            <w:r w:rsidR="00A23ECE">
              <w:t>i</w:t>
            </w:r>
            <w:r w:rsidR="00AD7ED1" w:rsidRPr="00FA56F1">
              <w:t xml:space="preserve"> pohybu.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AD7ED1" w:rsidRPr="0009094C" w:rsidTr="007E5A15">
        <w:tc>
          <w:tcPr>
            <w:tcW w:w="2405" w:type="dxa"/>
            <w:shd w:val="clear" w:color="auto" w:fill="D9D9D9"/>
          </w:tcPr>
          <w:p w:rsidR="00AD7ED1" w:rsidRPr="0009094C" w:rsidRDefault="00AD7ED1" w:rsidP="00AD7ED1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  <w:vAlign w:val="center"/>
          </w:tcPr>
          <w:p w:rsidR="00AD7ED1" w:rsidRPr="00FA56F1" w:rsidRDefault="00FA56F1" w:rsidP="006F3B2F">
            <w:pPr>
              <w:pStyle w:val="Bezmezer"/>
              <w:spacing w:before="40" w:after="40"/>
            </w:pPr>
            <w:r>
              <w:t xml:space="preserve">- </w:t>
            </w:r>
            <w:r w:rsidR="00AD7ED1" w:rsidRPr="00FA56F1">
              <w:t xml:space="preserve">zaměřit se na silné i slabé stránky </w:t>
            </w:r>
            <w:r w:rsidR="00A23ECE">
              <w:t>žáka</w:t>
            </w:r>
          </w:p>
          <w:p w:rsidR="00AD7ED1" w:rsidRPr="00D52BE2" w:rsidRDefault="00FA56F1" w:rsidP="006F3B2F">
            <w:pPr>
              <w:pStyle w:val="Bezmezer"/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t xml:space="preserve">- </w:t>
            </w:r>
            <w:r w:rsidR="00AD7ED1" w:rsidRPr="00FA56F1">
              <w:t xml:space="preserve">rozvíjet dovednosti k získání kompetencí, které umožňují život </w:t>
            </w:r>
            <w:r w:rsidR="00A23ECE">
              <w:t xml:space="preserve">žáka </w:t>
            </w:r>
            <w:r w:rsidR="00AD7ED1" w:rsidRPr="00FA56F1">
              <w:t>v běžných sociálních podmínkách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AD7ED1" w:rsidRDefault="00A23ECE" w:rsidP="00A23ECE">
            <w:pPr>
              <w:spacing w:after="0"/>
            </w:pPr>
            <w:r>
              <w:t>Výuka je realizována p</w:t>
            </w:r>
            <w:r w:rsidR="00AD7ED1" w:rsidRPr="00FA56F1">
              <w:t xml:space="preserve">odle školního vzdělávacího programu pro obor </w:t>
            </w:r>
            <w:r w:rsidR="0046379E">
              <w:t xml:space="preserve">vzdělání </w:t>
            </w:r>
            <w:r w:rsidR="00AD7ED1" w:rsidRPr="00FA56F1">
              <w:t xml:space="preserve">– ČALOUNICKÉ PRÁCE 33 – 59 – E / 01, čj. 6809/2014 </w:t>
            </w:r>
            <w:r>
              <w:t>(</w:t>
            </w:r>
            <w:r w:rsidR="00AD7ED1" w:rsidRPr="00FA56F1">
              <w:t>platí od 1.</w:t>
            </w:r>
            <w:r w:rsidR="00FA56F1">
              <w:t xml:space="preserve"> </w:t>
            </w:r>
            <w:r w:rsidR="00AD7ED1" w:rsidRPr="00FA56F1">
              <w:t>9. 2014</w:t>
            </w:r>
            <w:r>
              <w:t>)</w:t>
            </w:r>
          </w:p>
          <w:p w:rsidR="00A23ECE" w:rsidRDefault="00A23ECE" w:rsidP="00A23ECE">
            <w:pPr>
              <w:spacing w:after="0"/>
            </w:pPr>
            <w:r>
              <w:t xml:space="preserve">Dle IVP v předmětech: </w:t>
            </w:r>
          </w:p>
          <w:p w:rsidR="00AD7ED1" w:rsidRPr="00FA56F1" w:rsidRDefault="00A23ECE" w:rsidP="00A23ECE">
            <w:pPr>
              <w:spacing w:after="0"/>
            </w:pPr>
            <w:r w:rsidRPr="00FA56F1">
              <w:t>matematika</w:t>
            </w:r>
          </w:p>
          <w:p w:rsidR="00AD7ED1" w:rsidRPr="00FA56F1" w:rsidRDefault="00A23ECE" w:rsidP="00A23ECE">
            <w:pPr>
              <w:pStyle w:val="Bezmezer"/>
              <w:spacing w:before="40"/>
            </w:pPr>
            <w:r w:rsidRPr="00FA56F1">
              <w:t>český jazyk</w:t>
            </w:r>
          </w:p>
          <w:p w:rsidR="00AD7ED1" w:rsidRPr="00FA56F1" w:rsidRDefault="00A23ECE" w:rsidP="00A23ECE">
            <w:pPr>
              <w:pStyle w:val="Bezmezer"/>
              <w:spacing w:before="40"/>
            </w:pPr>
            <w:r w:rsidRPr="00FA56F1">
              <w:t>občanská výchova</w:t>
            </w:r>
          </w:p>
          <w:p w:rsidR="00AD7ED1" w:rsidRPr="00FA56F1" w:rsidRDefault="00A23ECE" w:rsidP="00A23ECE">
            <w:pPr>
              <w:pStyle w:val="Bezmezer"/>
              <w:spacing w:before="40"/>
            </w:pPr>
            <w:r w:rsidRPr="00FA56F1">
              <w:t>tělesná výchova</w:t>
            </w:r>
          </w:p>
          <w:p w:rsidR="00AD7ED1" w:rsidRPr="00FA56F1" w:rsidRDefault="00A23ECE" w:rsidP="00A23ECE">
            <w:pPr>
              <w:pStyle w:val="Bezmezer"/>
              <w:spacing w:before="40"/>
            </w:pPr>
            <w:r w:rsidRPr="00FA56F1">
              <w:t>technol</w:t>
            </w:r>
            <w:r>
              <w:t>o</w:t>
            </w:r>
            <w:r w:rsidRPr="00FA56F1">
              <w:t>gie</w:t>
            </w:r>
          </w:p>
          <w:p w:rsidR="00AD7ED1" w:rsidRPr="00FA56F1" w:rsidRDefault="00A23ECE" w:rsidP="00A23ECE">
            <w:pPr>
              <w:pStyle w:val="Bezmezer"/>
              <w:spacing w:before="40"/>
            </w:pPr>
            <w:r w:rsidRPr="00FA56F1">
              <w:t>materiály</w:t>
            </w:r>
          </w:p>
          <w:p w:rsidR="00AD7ED1" w:rsidRPr="00FA56F1" w:rsidRDefault="00A23ECE" w:rsidP="00A23ECE">
            <w:pPr>
              <w:pStyle w:val="Bezmezer"/>
              <w:spacing w:before="40"/>
            </w:pPr>
            <w:r w:rsidRPr="00FA56F1">
              <w:t>odborné kreslení</w:t>
            </w:r>
          </w:p>
          <w:p w:rsidR="00680478" w:rsidRPr="00DD4166" w:rsidRDefault="00A23ECE" w:rsidP="00A23ECE">
            <w:pPr>
              <w:pStyle w:val="Bezmezer"/>
              <w:spacing w:before="40"/>
              <w:rPr>
                <w:rFonts w:cs="Arial"/>
              </w:rPr>
            </w:pPr>
            <w:r w:rsidRPr="00FA56F1">
              <w:t>odborný výcvik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Metody výuky (pedagogické postupy)</w:t>
            </w:r>
          </w:p>
        </w:tc>
        <w:tc>
          <w:tcPr>
            <w:tcW w:w="7229" w:type="dxa"/>
          </w:tcPr>
          <w:p w:rsidR="00AD7ED1" w:rsidRPr="00F25FE6" w:rsidRDefault="00204E9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6910B1" w:rsidRPr="00A52357">
              <w:rPr>
                <w:rFonts w:asciiTheme="minorHAnsi" w:hAnsiTheme="minorHAnsi" w:cstheme="minorHAnsi"/>
              </w:rPr>
              <w:t xml:space="preserve"> </w:t>
            </w:r>
            <w:r w:rsidR="00AD7ED1" w:rsidRPr="00F25FE6">
              <w:rPr>
                <w:rFonts w:asciiTheme="minorHAnsi" w:hAnsiTheme="minorHAnsi" w:cstheme="minorHAnsi"/>
              </w:rPr>
              <w:t xml:space="preserve">názornost </w:t>
            </w:r>
            <w:r w:rsidR="000B3CC2">
              <w:rPr>
                <w:rFonts w:asciiTheme="minorHAnsi" w:hAnsiTheme="minorHAnsi" w:cstheme="minorHAnsi"/>
              </w:rPr>
              <w:t>ve výuce</w:t>
            </w:r>
          </w:p>
          <w:p w:rsidR="00AD7ED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25FE6">
              <w:rPr>
                <w:rFonts w:asciiTheme="minorHAnsi" w:hAnsiTheme="minorHAnsi" w:cstheme="minorHAnsi"/>
              </w:rPr>
              <w:t xml:space="preserve">- </w:t>
            </w:r>
            <w:r w:rsidR="00AD7ED1" w:rsidRPr="00F25FE6">
              <w:rPr>
                <w:rFonts w:asciiTheme="minorHAnsi" w:hAnsiTheme="minorHAnsi" w:cstheme="minorHAnsi"/>
              </w:rPr>
              <w:t xml:space="preserve">střídání učebních činností </w:t>
            </w:r>
          </w:p>
          <w:p w:rsidR="00AD7ED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25FE6">
              <w:rPr>
                <w:rFonts w:asciiTheme="minorHAnsi" w:hAnsiTheme="minorHAnsi" w:cstheme="minorHAnsi"/>
              </w:rPr>
              <w:t xml:space="preserve">- </w:t>
            </w:r>
            <w:r w:rsidR="00AD7ED1" w:rsidRPr="00F25FE6">
              <w:rPr>
                <w:rFonts w:asciiTheme="minorHAnsi" w:hAnsiTheme="minorHAnsi" w:cstheme="minorHAnsi"/>
              </w:rPr>
              <w:t>relaxační činnosti</w:t>
            </w:r>
            <w:r w:rsidRPr="00F25FE6">
              <w:rPr>
                <w:rFonts w:asciiTheme="minorHAnsi" w:hAnsiTheme="minorHAnsi" w:cstheme="minorHAnsi"/>
              </w:rPr>
              <w:t xml:space="preserve">, </w:t>
            </w:r>
            <w:r w:rsidR="00A23ECE">
              <w:rPr>
                <w:rFonts w:asciiTheme="minorHAnsi" w:hAnsiTheme="minorHAnsi" w:cstheme="minorHAnsi"/>
              </w:rPr>
              <w:t>využívání</w:t>
            </w:r>
            <w:r w:rsidRPr="00F25FE6">
              <w:rPr>
                <w:rFonts w:asciiTheme="minorHAnsi" w:hAnsiTheme="minorHAnsi" w:cstheme="minorHAnsi"/>
              </w:rPr>
              <w:t xml:space="preserve"> relaxačních technik </w:t>
            </w:r>
          </w:p>
          <w:p w:rsidR="00AD7ED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25FE6">
              <w:rPr>
                <w:rFonts w:asciiTheme="minorHAnsi" w:hAnsiTheme="minorHAnsi" w:cstheme="minorHAnsi"/>
              </w:rPr>
              <w:t xml:space="preserve">- </w:t>
            </w:r>
            <w:r w:rsidR="00AD7ED1" w:rsidRPr="00F25FE6">
              <w:rPr>
                <w:rFonts w:asciiTheme="minorHAnsi" w:hAnsiTheme="minorHAnsi" w:cstheme="minorHAnsi"/>
              </w:rPr>
              <w:t xml:space="preserve">reedukační metody </w:t>
            </w:r>
          </w:p>
          <w:p w:rsidR="00AD7ED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25FE6">
              <w:rPr>
                <w:rFonts w:asciiTheme="minorHAnsi" w:hAnsiTheme="minorHAnsi" w:cstheme="minorHAnsi"/>
              </w:rPr>
              <w:t xml:space="preserve">- </w:t>
            </w:r>
            <w:r w:rsidR="00AD7ED1" w:rsidRPr="00F25FE6">
              <w:rPr>
                <w:rFonts w:asciiTheme="minorHAnsi" w:hAnsiTheme="minorHAnsi" w:cstheme="minorHAnsi"/>
              </w:rPr>
              <w:t xml:space="preserve">kompenzační techniky </w:t>
            </w:r>
          </w:p>
          <w:p w:rsidR="00A23ECE" w:rsidRDefault="00F25FE6" w:rsidP="000B3CC2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25FE6">
              <w:rPr>
                <w:rFonts w:asciiTheme="minorHAnsi" w:hAnsiTheme="minorHAnsi" w:cstheme="minorHAnsi"/>
              </w:rPr>
              <w:t xml:space="preserve">- </w:t>
            </w:r>
            <w:r w:rsidR="00AD7ED1" w:rsidRPr="00F25FE6">
              <w:rPr>
                <w:rFonts w:asciiTheme="minorHAnsi" w:hAnsiTheme="minorHAnsi" w:cstheme="minorHAnsi"/>
              </w:rPr>
              <w:t xml:space="preserve">alternativní způsoby komunikace </w:t>
            </w:r>
          </w:p>
          <w:p w:rsidR="00681843" w:rsidRPr="00204E96" w:rsidRDefault="00681843" w:rsidP="000B3CC2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vzdělávání s pomocí</w:t>
            </w:r>
            <w:r w:rsidRPr="00F25FE6">
              <w:rPr>
                <w:rFonts w:asciiTheme="minorHAnsi" w:hAnsiTheme="minorHAnsi" w:cstheme="minorHAnsi"/>
              </w:rPr>
              <w:t xml:space="preserve"> speciálních výukových </w:t>
            </w:r>
            <w:r>
              <w:rPr>
                <w:rFonts w:asciiTheme="minorHAnsi" w:hAnsiTheme="minorHAnsi" w:cstheme="minorHAnsi"/>
              </w:rPr>
              <w:t xml:space="preserve">PC </w:t>
            </w:r>
            <w:r w:rsidRPr="00F25FE6">
              <w:rPr>
                <w:rFonts w:asciiTheme="minorHAnsi" w:hAnsiTheme="minorHAnsi" w:cstheme="minorHAnsi"/>
              </w:rPr>
              <w:t>programů</w:t>
            </w:r>
          </w:p>
        </w:tc>
      </w:tr>
      <w:tr w:rsidR="00AD7ED1" w:rsidRPr="003C4590" w:rsidTr="003C4590">
        <w:tc>
          <w:tcPr>
            <w:tcW w:w="2405" w:type="dxa"/>
            <w:shd w:val="clear" w:color="auto" w:fill="D9D9D9"/>
          </w:tcPr>
          <w:p w:rsidR="00AD7ED1" w:rsidRPr="003C4590" w:rsidRDefault="00AD7ED1" w:rsidP="00AD7ED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AD7ED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F3B2F">
              <w:rPr>
                <w:rFonts w:asciiTheme="minorHAnsi" w:hAnsiTheme="minorHAnsi" w:cstheme="minorHAnsi"/>
              </w:rPr>
              <w:t>d</w:t>
            </w:r>
            <w:r w:rsidRPr="00F25FE6">
              <w:rPr>
                <w:rFonts w:asciiTheme="minorHAnsi" w:hAnsiTheme="minorHAnsi" w:cstheme="minorHAnsi"/>
              </w:rPr>
              <w:t>le ŠVP zvoleného oboru – Čalounická a truhlářská výroba – 33–59–E/01</w:t>
            </w:r>
          </w:p>
          <w:p w:rsidR="00AD7ED1" w:rsidRDefault="00AD7ED1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F25FE6">
              <w:rPr>
                <w:rFonts w:asciiTheme="minorHAnsi" w:hAnsiTheme="minorHAnsi" w:cstheme="minorHAnsi"/>
              </w:rPr>
              <w:t>Škola – cesta k životnímu uplatnění</w:t>
            </w:r>
          </w:p>
          <w:p w:rsidR="006F3B2F" w:rsidRPr="006F3B2F" w:rsidRDefault="006F3B2F" w:rsidP="006F3B2F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a</w:t>
            </w:r>
            <w:r w:rsidRPr="006F3B2F">
              <w:rPr>
                <w:rFonts w:asciiTheme="minorHAnsi" w:hAnsiTheme="minorHAnsi" w:cstheme="minorHAnsi"/>
              </w:rPr>
              <w:t>bsolutní abse</w:t>
            </w:r>
            <w:r>
              <w:rPr>
                <w:rFonts w:asciiTheme="minorHAnsi" w:hAnsiTheme="minorHAnsi" w:cstheme="minorHAnsi"/>
              </w:rPr>
              <w:t>nce předmětu – ODBORNÉ KRESLENÍ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FA56F1" w:rsidRPr="00D52BE2" w:rsidRDefault="00681843" w:rsidP="006F3B2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ne</w:t>
            </w:r>
          </w:p>
        </w:tc>
      </w:tr>
      <w:tr w:rsidR="00FA56F1" w:rsidRPr="0009094C" w:rsidTr="003C4590">
        <w:tc>
          <w:tcPr>
            <w:tcW w:w="2405" w:type="dxa"/>
            <w:shd w:val="clear" w:color="auto" w:fill="D9D9D9"/>
          </w:tcPr>
          <w:p w:rsidR="00FA56F1" w:rsidRPr="0009094C" w:rsidRDefault="00FA56F1" w:rsidP="00FA56F1">
            <w:pPr>
              <w:pStyle w:val="Bezmezer"/>
              <w:spacing w:before="40" w:after="40"/>
            </w:pPr>
            <w:r w:rsidRPr="0009094C">
              <w:rPr>
                <w:b/>
              </w:rPr>
              <w:t xml:space="preserve">Organizace výuky </w:t>
            </w:r>
          </w:p>
        </w:tc>
        <w:tc>
          <w:tcPr>
            <w:tcW w:w="7229" w:type="dxa"/>
          </w:tcPr>
          <w:p w:rsidR="00FA56F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A56F1" w:rsidRPr="00F25FE6">
              <w:rPr>
                <w:rFonts w:asciiTheme="minorHAnsi" w:hAnsiTheme="minorHAnsi" w:cstheme="minorHAnsi"/>
              </w:rPr>
              <w:t>integrace v běžné třídě – kmenové třídě</w:t>
            </w:r>
          </w:p>
          <w:p w:rsidR="00FA56F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A56F1" w:rsidRPr="00F25FE6">
              <w:rPr>
                <w:rFonts w:asciiTheme="minorHAnsi" w:hAnsiTheme="minorHAnsi" w:cstheme="minorHAnsi"/>
              </w:rPr>
              <w:t>výuka s pomocí asistenta pedagoga</w:t>
            </w:r>
          </w:p>
          <w:p w:rsidR="00681843" w:rsidRDefault="00F25FE6" w:rsidP="0068184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A56F1" w:rsidRPr="00F25FE6">
              <w:rPr>
                <w:rFonts w:asciiTheme="minorHAnsi" w:hAnsiTheme="minorHAnsi" w:cstheme="minorHAnsi"/>
              </w:rPr>
              <w:t>individu</w:t>
            </w:r>
            <w:r w:rsidR="000B3CC2">
              <w:rPr>
                <w:rFonts w:asciiTheme="minorHAnsi" w:hAnsiTheme="minorHAnsi" w:cstheme="minorHAnsi"/>
              </w:rPr>
              <w:t>alizované</w:t>
            </w:r>
            <w:r w:rsidR="00FA56F1" w:rsidRPr="00F25FE6">
              <w:rPr>
                <w:rFonts w:asciiTheme="minorHAnsi" w:hAnsiTheme="minorHAnsi" w:cstheme="minorHAnsi"/>
              </w:rPr>
              <w:t xml:space="preserve"> vzděláván</w:t>
            </w:r>
            <w:r w:rsidR="001A4326">
              <w:rPr>
                <w:rFonts w:asciiTheme="minorHAnsi" w:hAnsiTheme="minorHAnsi" w:cstheme="minorHAnsi"/>
              </w:rPr>
              <w:t>í</w:t>
            </w:r>
            <w:r w:rsidR="00681843">
              <w:rPr>
                <w:rFonts w:asciiTheme="minorHAnsi" w:hAnsiTheme="minorHAnsi" w:cstheme="minorHAnsi"/>
              </w:rPr>
              <w:t>, zkracování výuky dle unavitelnosti a schopnosti žáka</w:t>
            </w:r>
          </w:p>
          <w:p w:rsidR="00681843" w:rsidRPr="00F25FE6" w:rsidRDefault="00681843" w:rsidP="00681843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F25FE6">
              <w:rPr>
                <w:rFonts w:asciiTheme="minorHAnsi" w:hAnsiTheme="minorHAnsi" w:cstheme="minorHAnsi"/>
              </w:rPr>
              <w:t>úprava délky vyučovací jednotky</w:t>
            </w:r>
          </w:p>
          <w:p w:rsidR="00FA56F1" w:rsidRPr="00F25FE6" w:rsidRDefault="00F25FE6" w:rsidP="001A432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FA56F1" w:rsidRPr="00F25FE6">
              <w:rPr>
                <w:rFonts w:asciiTheme="minorHAnsi" w:hAnsiTheme="minorHAnsi" w:cstheme="minorHAnsi"/>
              </w:rPr>
              <w:t>úprava prostředí školy a třídy</w:t>
            </w:r>
            <w:r w:rsidR="00681843">
              <w:rPr>
                <w:rFonts w:asciiTheme="minorHAnsi" w:hAnsiTheme="minorHAnsi" w:cstheme="minorHAnsi"/>
              </w:rPr>
              <w:t xml:space="preserve"> tak, aby žák mohl dobře přijímat informace sluchem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FA56F1" w:rsidRDefault="00FA56F1" w:rsidP="00FA56F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individuální způsob zadávání školní práce a domácích úkolů</w:t>
            </w:r>
            <w:r>
              <w:rPr>
                <w:rFonts w:asciiTheme="minorHAnsi" w:hAnsiTheme="minorHAnsi" w:cstheme="minorHAnsi"/>
              </w:rPr>
              <w:tab/>
            </w:r>
          </w:p>
          <w:p w:rsidR="00FA56F1" w:rsidRPr="00A52357" w:rsidRDefault="00FA56F1" w:rsidP="00FA56F1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A52357">
              <w:rPr>
                <w:rFonts w:asciiTheme="minorHAnsi" w:hAnsiTheme="minorHAnsi" w:cstheme="minorHAnsi"/>
              </w:rPr>
              <w:t>dostatečný časový prostor pro práci i pro kontrolu</w:t>
            </w:r>
          </w:p>
          <w:p w:rsidR="00FA56F1" w:rsidRDefault="00FA56F1" w:rsidP="00FA56F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- strukturace úkolů do menších celků</w:t>
            </w:r>
          </w:p>
          <w:p w:rsidR="00FA56F1" w:rsidRDefault="00FA56F1" w:rsidP="00FA56F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- průběžná hodnocení splněných úkolů</w:t>
            </w:r>
          </w:p>
          <w:p w:rsidR="000B3CC2" w:rsidRPr="004A78EA" w:rsidRDefault="00681843" w:rsidP="00FA56F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B3CC2" w:rsidRPr="00F25FE6">
              <w:rPr>
                <w:rFonts w:asciiTheme="minorHAnsi" w:hAnsiTheme="minorHAnsi" w:cstheme="minorHAnsi"/>
              </w:rPr>
              <w:t>upřesnění a plnění úkolů s asistentem pedagoga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FA56F1" w:rsidRPr="00F25FE6" w:rsidRDefault="00F25FE6" w:rsidP="00F25FE6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B3CC2">
              <w:rPr>
                <w:rFonts w:asciiTheme="minorHAnsi" w:hAnsiTheme="minorHAnsi" w:cstheme="minorHAnsi"/>
              </w:rPr>
              <w:t>ověřování ústně s</w:t>
            </w:r>
            <w:r w:rsidR="00FA56F1" w:rsidRPr="00F25FE6">
              <w:rPr>
                <w:rFonts w:asciiTheme="minorHAnsi" w:hAnsiTheme="minorHAnsi" w:cstheme="minorHAnsi"/>
              </w:rPr>
              <w:t xml:space="preserve"> pomocí obrázků</w:t>
            </w:r>
          </w:p>
          <w:p w:rsidR="00FA56F1" w:rsidRPr="00D52BE2" w:rsidRDefault="00F25FE6" w:rsidP="000B3CC2">
            <w:pPr>
              <w:pStyle w:val="Bezmezer"/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0B3CC2">
              <w:rPr>
                <w:rFonts w:asciiTheme="minorHAnsi" w:hAnsiTheme="minorHAnsi" w:cstheme="minorHAnsi"/>
              </w:rPr>
              <w:t xml:space="preserve">ověřování s </w:t>
            </w:r>
            <w:r>
              <w:rPr>
                <w:rFonts w:asciiTheme="minorHAnsi" w:hAnsiTheme="minorHAnsi" w:cstheme="minorHAnsi"/>
              </w:rPr>
              <w:t>p</w:t>
            </w:r>
            <w:r w:rsidR="00FA56F1" w:rsidRPr="00F25FE6">
              <w:rPr>
                <w:rFonts w:asciiTheme="minorHAnsi" w:hAnsiTheme="minorHAnsi" w:cstheme="minorHAnsi"/>
              </w:rPr>
              <w:t>omocí kompenzační pomůcky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FA56F1" w:rsidRPr="00F25FE6">
              <w:rPr>
                <w:rFonts w:asciiTheme="minorHAnsi" w:hAnsiTheme="minorHAnsi" w:cstheme="minorHAnsi"/>
              </w:rPr>
              <w:t xml:space="preserve"> notebook 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FA56F1" w:rsidRPr="006F3B2F" w:rsidRDefault="00FA56F1" w:rsidP="006F3B2F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- </w:t>
            </w:r>
            <w:r w:rsidRPr="006F3B2F">
              <w:rPr>
                <w:rFonts w:asciiTheme="minorHAnsi" w:hAnsiTheme="minorHAnsi" w:cstheme="minorHAnsi"/>
              </w:rPr>
              <w:t>širší slovní hodnocením</w:t>
            </w:r>
            <w:r w:rsidR="000B3CC2">
              <w:rPr>
                <w:rFonts w:asciiTheme="minorHAnsi" w:hAnsiTheme="minorHAnsi" w:cstheme="minorHAnsi"/>
              </w:rPr>
              <w:t xml:space="preserve"> v kombinac</w:t>
            </w:r>
            <w:r w:rsidR="00BD5483">
              <w:rPr>
                <w:rFonts w:asciiTheme="minorHAnsi" w:hAnsiTheme="minorHAnsi" w:cstheme="minorHAnsi"/>
              </w:rPr>
              <w:t>i</w:t>
            </w:r>
            <w:r w:rsidR="000B3CC2">
              <w:rPr>
                <w:rFonts w:asciiTheme="minorHAnsi" w:hAnsiTheme="minorHAnsi" w:cstheme="minorHAnsi"/>
              </w:rPr>
              <w:t xml:space="preserve"> s hodnocením známkou</w:t>
            </w:r>
          </w:p>
          <w:p w:rsidR="006F3B2F" w:rsidRDefault="006F3B2F" w:rsidP="006F3B2F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častá motivace a povzbuzování</w:t>
            </w:r>
          </w:p>
          <w:p w:rsidR="00FA56F1" w:rsidRDefault="006F3B2F" w:rsidP="006F3B2F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upřednostnit zkoušení v době, kdy se </w:t>
            </w:r>
            <w:r w:rsidR="00681843">
              <w:rPr>
                <w:rFonts w:asciiTheme="minorHAnsi" w:hAnsiTheme="minorHAnsi" w:cstheme="minorHAnsi"/>
              </w:rPr>
              <w:t xml:space="preserve">žák </w:t>
            </w:r>
            <w:r>
              <w:rPr>
                <w:rFonts w:asciiTheme="minorHAnsi" w:hAnsiTheme="minorHAnsi" w:cstheme="minorHAnsi"/>
              </w:rPr>
              <w:t>plně soustředí</w:t>
            </w:r>
          </w:p>
          <w:p w:rsidR="00BD5483" w:rsidRPr="006F3B2F" w:rsidRDefault="00BD5483" w:rsidP="006F3B2F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práce se sebehodnocením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F3B2F" w:rsidRDefault="00FA56F1" w:rsidP="00FA56F1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F3B2F">
              <w:rPr>
                <w:rFonts w:asciiTheme="minorHAnsi" w:hAnsiTheme="minorHAnsi" w:cstheme="minorHAnsi"/>
              </w:rPr>
              <w:t>výpočetní technik</w:t>
            </w:r>
            <w:r w:rsidR="00681843">
              <w:rPr>
                <w:rFonts w:asciiTheme="minorHAnsi" w:hAnsiTheme="minorHAnsi" w:cstheme="minorHAnsi"/>
              </w:rPr>
              <w:t>a</w:t>
            </w:r>
            <w:r w:rsidR="000B3CC2">
              <w:rPr>
                <w:rFonts w:asciiTheme="minorHAnsi" w:hAnsiTheme="minorHAnsi" w:cstheme="minorHAnsi"/>
              </w:rPr>
              <w:t xml:space="preserve"> při vzdělávání</w:t>
            </w:r>
          </w:p>
          <w:p w:rsidR="00FA56F1" w:rsidRDefault="00FA56F1" w:rsidP="006F3B2F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6F3B2F">
              <w:rPr>
                <w:rFonts w:asciiTheme="minorHAnsi" w:hAnsiTheme="minorHAnsi" w:cstheme="minorHAnsi"/>
              </w:rPr>
              <w:t>- obrázk</w:t>
            </w:r>
            <w:r w:rsidR="00681843">
              <w:rPr>
                <w:rFonts w:asciiTheme="minorHAnsi" w:hAnsiTheme="minorHAnsi" w:cstheme="minorHAnsi"/>
              </w:rPr>
              <w:t>y</w:t>
            </w:r>
            <w:r w:rsidRPr="006F3B2F">
              <w:rPr>
                <w:rFonts w:asciiTheme="minorHAnsi" w:hAnsiTheme="minorHAnsi" w:cstheme="minorHAnsi"/>
              </w:rPr>
              <w:t xml:space="preserve"> a speciálně upraven</w:t>
            </w:r>
            <w:r w:rsidR="00681843">
              <w:rPr>
                <w:rFonts w:asciiTheme="minorHAnsi" w:hAnsiTheme="minorHAnsi" w:cstheme="minorHAnsi"/>
              </w:rPr>
              <w:t>á</w:t>
            </w:r>
            <w:r w:rsidRPr="006F3B2F">
              <w:rPr>
                <w:rFonts w:asciiTheme="minorHAnsi" w:hAnsiTheme="minorHAnsi" w:cstheme="minorHAnsi"/>
              </w:rPr>
              <w:t xml:space="preserve"> učební </w:t>
            </w:r>
            <w:r w:rsidR="000B3CC2">
              <w:rPr>
                <w:rFonts w:asciiTheme="minorHAnsi" w:hAnsiTheme="minorHAnsi" w:cstheme="minorHAnsi"/>
              </w:rPr>
              <w:t>schémat</w:t>
            </w:r>
            <w:r w:rsidR="00681843">
              <w:rPr>
                <w:rFonts w:asciiTheme="minorHAnsi" w:hAnsiTheme="minorHAnsi" w:cstheme="minorHAnsi"/>
              </w:rPr>
              <w:t>a</w:t>
            </w:r>
          </w:p>
          <w:p w:rsidR="000B3CC2" w:rsidRPr="006F3B2F" w:rsidRDefault="000B3CC2" w:rsidP="000B3CC2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při praxi používání nářadí pouze v mezích bezpečnosti práce</w:t>
            </w:r>
          </w:p>
        </w:tc>
      </w:tr>
      <w:tr w:rsidR="00FA56F1" w:rsidRPr="00DD4166" w:rsidTr="003C4590">
        <w:tc>
          <w:tcPr>
            <w:tcW w:w="2405" w:type="dxa"/>
            <w:shd w:val="clear" w:color="auto" w:fill="D9D9D9"/>
          </w:tcPr>
          <w:p w:rsidR="00FA56F1" w:rsidRPr="0009094C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 xml:space="preserve">Podpůrná opatření jiného druhu </w:t>
            </w:r>
          </w:p>
          <w:p w:rsidR="00FA56F1" w:rsidRPr="0009094C" w:rsidRDefault="00FA56F1" w:rsidP="00FA56F1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FA56F1" w:rsidRPr="00DD4166" w:rsidRDefault="00681843" w:rsidP="00FA56F1">
            <w:pPr>
              <w:pStyle w:val="Bezmezer"/>
              <w:spacing w:before="40" w:after="40"/>
            </w:pPr>
            <w:r>
              <w:t>ne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 (asistent pedagoga, další pedagogický pracovník)</w:t>
            </w:r>
          </w:p>
        </w:tc>
        <w:tc>
          <w:tcPr>
            <w:tcW w:w="7229" w:type="dxa"/>
          </w:tcPr>
          <w:p w:rsidR="00FA56F1" w:rsidRPr="00DD4166" w:rsidRDefault="00FA56F1" w:rsidP="00FA56F1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204E96">
              <w:rPr>
                <w:rFonts w:cs="Arial"/>
              </w:rPr>
              <w:t xml:space="preserve">sistent pedagoga </w:t>
            </w:r>
          </w:p>
          <w:p w:rsidR="00FA56F1" w:rsidRPr="00DD4166" w:rsidRDefault="00FA56F1" w:rsidP="00FA56F1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FA56F1" w:rsidRPr="003C4590" w:rsidRDefault="00EF617E" w:rsidP="00FA56F1">
            <w:pPr>
              <w:pStyle w:val="Bezmezer"/>
              <w:spacing w:before="40" w:after="40"/>
            </w:pPr>
            <w:r>
              <w:t xml:space="preserve"> 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BD5483" w:rsidRDefault="00FA56F1" w:rsidP="00FA56F1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BD5483">
              <w:rPr>
                <w:rFonts w:asciiTheme="minorHAnsi" w:hAnsiTheme="minorHAnsi" w:cstheme="minorHAnsi"/>
              </w:rPr>
              <w:t>Spolupráce se zákonnými zástupci žáka</w:t>
            </w:r>
          </w:p>
        </w:tc>
        <w:tc>
          <w:tcPr>
            <w:tcW w:w="7229" w:type="dxa"/>
          </w:tcPr>
          <w:p w:rsidR="00FA56F1" w:rsidRPr="00BD5483" w:rsidRDefault="00BD5483" w:rsidP="000B3CC2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F3B2F" w:rsidRPr="00BD5483">
              <w:rPr>
                <w:rFonts w:asciiTheme="minorHAnsi" w:hAnsiTheme="minorHAnsi" w:cstheme="minorHAnsi"/>
              </w:rPr>
              <w:t xml:space="preserve">rodiče </w:t>
            </w:r>
            <w:r w:rsidR="000B3CC2" w:rsidRPr="00BD5483">
              <w:rPr>
                <w:rFonts w:asciiTheme="minorHAnsi" w:hAnsiTheme="minorHAnsi" w:cstheme="minorHAnsi"/>
              </w:rPr>
              <w:t>jsou</w:t>
            </w:r>
            <w:r w:rsidR="006F3B2F" w:rsidRPr="00BD5483">
              <w:rPr>
                <w:rFonts w:asciiTheme="minorHAnsi" w:hAnsiTheme="minorHAnsi" w:cstheme="minorHAnsi"/>
              </w:rPr>
              <w:t xml:space="preserve"> pravidelně informováni o aktuáln</w:t>
            </w:r>
            <w:r w:rsidR="000B3CC2" w:rsidRPr="00BD5483">
              <w:rPr>
                <w:rFonts w:asciiTheme="minorHAnsi" w:hAnsiTheme="minorHAnsi" w:cstheme="minorHAnsi"/>
              </w:rPr>
              <w:t>ím</w:t>
            </w:r>
            <w:r w:rsidR="006F3B2F" w:rsidRPr="00BD5483">
              <w:rPr>
                <w:rFonts w:asciiTheme="minorHAnsi" w:hAnsiTheme="minorHAnsi" w:cstheme="minorHAnsi"/>
              </w:rPr>
              <w:t xml:space="preserve"> dění ve škole,</w:t>
            </w:r>
          </w:p>
          <w:p w:rsidR="00BD5483" w:rsidRPr="00BD5483" w:rsidRDefault="006F3B2F" w:rsidP="00BD5483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  <w:r w:rsidRPr="00BD5483">
              <w:rPr>
                <w:rFonts w:asciiTheme="minorHAnsi" w:hAnsiTheme="minorHAnsi" w:cstheme="minorHAnsi"/>
              </w:rPr>
              <w:t>o pos</w:t>
            </w:r>
            <w:r w:rsidR="00FA56F1" w:rsidRPr="00BD5483">
              <w:rPr>
                <w:rFonts w:asciiTheme="minorHAnsi" w:hAnsiTheme="minorHAnsi" w:cstheme="minorHAnsi"/>
              </w:rPr>
              <w:t xml:space="preserve">tupech a úspěších či obtížích </w:t>
            </w:r>
            <w:r w:rsidR="000B3CC2" w:rsidRPr="00BD5483">
              <w:rPr>
                <w:rFonts w:asciiTheme="minorHAnsi" w:hAnsiTheme="minorHAnsi" w:cstheme="minorHAnsi"/>
              </w:rPr>
              <w:t xml:space="preserve">žáka </w:t>
            </w:r>
            <w:r w:rsidR="00FA56F1" w:rsidRPr="00BD5483">
              <w:rPr>
                <w:rFonts w:asciiTheme="minorHAnsi" w:hAnsiTheme="minorHAnsi" w:cstheme="minorHAnsi"/>
              </w:rPr>
              <w:t>ve vzdělávání</w:t>
            </w:r>
            <w:r w:rsidR="00BD5483">
              <w:rPr>
                <w:rFonts w:asciiTheme="minorHAnsi" w:hAnsiTheme="minorHAnsi" w:cstheme="minorHAnsi"/>
              </w:rPr>
              <w:t xml:space="preserve">, </w:t>
            </w:r>
            <w:r w:rsidR="000B3CC2" w:rsidRPr="00BD5483">
              <w:rPr>
                <w:rFonts w:asciiTheme="minorHAnsi" w:hAnsiTheme="minorHAnsi" w:cstheme="minorHAnsi"/>
              </w:rPr>
              <w:t>v</w:t>
            </w:r>
            <w:r w:rsidR="00FA56F1" w:rsidRPr="00BD5483">
              <w:rPr>
                <w:rFonts w:asciiTheme="minorHAnsi" w:hAnsiTheme="minorHAnsi" w:cstheme="minorHAnsi"/>
              </w:rPr>
              <w:t>yužít mohou pravidelných konzultačních hodin třídní vyučující i všech dalších pedagogů</w:t>
            </w:r>
          </w:p>
        </w:tc>
      </w:tr>
      <w:tr w:rsidR="00FA56F1" w:rsidRPr="003C4590" w:rsidTr="003C4590">
        <w:tc>
          <w:tcPr>
            <w:tcW w:w="2405" w:type="dxa"/>
            <w:shd w:val="clear" w:color="auto" w:fill="D9D9D9"/>
          </w:tcPr>
          <w:p w:rsidR="00FA56F1" w:rsidRPr="003C4590" w:rsidRDefault="00FA56F1" w:rsidP="00FA56F1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Dohoda mezi žákem a vyučujícím</w:t>
            </w:r>
          </w:p>
        </w:tc>
        <w:tc>
          <w:tcPr>
            <w:tcW w:w="7229" w:type="dxa"/>
          </w:tcPr>
          <w:p w:rsidR="00FA56F1" w:rsidRPr="00DD4166" w:rsidRDefault="00681843" w:rsidP="00FA56F1">
            <w:pPr>
              <w:pStyle w:val="Bezmezer"/>
              <w:spacing w:before="40" w:after="40"/>
            </w:pPr>
            <w:r>
              <w:t>není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217"/>
      </w:tblGrid>
      <w:tr w:rsidR="00680478" w:rsidRPr="003C4590" w:rsidTr="006257F2">
        <w:trPr>
          <w:trHeight w:val="573"/>
        </w:trPr>
        <w:tc>
          <w:tcPr>
            <w:tcW w:w="9617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BD5483">
        <w:trPr>
          <w:trHeight w:val="308"/>
        </w:trPr>
        <w:tc>
          <w:tcPr>
            <w:tcW w:w="2400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  <w:tr w:rsidR="000E7B4E" w:rsidRPr="003C4590" w:rsidTr="00BD5483">
        <w:trPr>
          <w:trHeight w:val="294"/>
        </w:trPr>
        <w:tc>
          <w:tcPr>
            <w:tcW w:w="2400" w:type="dxa"/>
            <w:shd w:val="clear" w:color="auto" w:fill="D9D9D9"/>
          </w:tcPr>
          <w:p w:rsidR="000E7B4E" w:rsidRPr="003C4590" w:rsidRDefault="000E7B4E" w:rsidP="0027146F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27146F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EC12EC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Třídní učitel</w:t>
            </w:r>
            <w:r w:rsidR="0043547B" w:rsidRPr="00D24715">
              <w:rPr>
                <w:b/>
              </w:rPr>
              <w:t>/</w:t>
            </w:r>
            <w:r w:rsidRPr="00D24715">
              <w:rPr>
                <w:b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D24715" w:rsidRDefault="00CD271A" w:rsidP="003C4590">
            <w:pPr>
              <w:pStyle w:val="Bezmezer"/>
              <w:spacing w:before="40" w:after="40"/>
              <w:jc w:val="center"/>
              <w:rPr>
                <w:b/>
              </w:rPr>
            </w:pPr>
            <w:r w:rsidRPr="00D24715">
              <w:rPr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ČJL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AJ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ČaJS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PČ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 xml:space="preserve">Školní poradenský pracovník </w:t>
            </w:r>
            <w:r>
              <w:rPr>
                <w:b/>
              </w:rPr>
              <w:t>(VP)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Zákonný zástupce žáka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Žák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</w:tbl>
    <w:p w:rsidR="00D24715" w:rsidRDefault="00D24715" w:rsidP="00306DB4">
      <w:pPr>
        <w:tabs>
          <w:tab w:val="left" w:pos="843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5"/>
        <w:gridCol w:w="3215"/>
        <w:gridCol w:w="3198"/>
      </w:tblGrid>
      <w:tr w:rsidR="00D24715" w:rsidTr="00D24715">
        <w:tc>
          <w:tcPr>
            <w:tcW w:w="3259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Závěry vyhodnocení vzdělávání podle individuálního vzdělávacího plánu </w:t>
            </w:r>
          </w:p>
        </w:tc>
        <w:tc>
          <w:tcPr>
            <w:tcW w:w="3259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Jméno a příjmení pracovníka školského poradenského zařízení </w:t>
            </w:r>
          </w:p>
        </w:tc>
        <w:tc>
          <w:tcPr>
            <w:tcW w:w="3260" w:type="dxa"/>
          </w:tcPr>
          <w:p w:rsidR="004B7125" w:rsidRDefault="00326737">
            <w:pPr>
              <w:pStyle w:val="Bezmezer"/>
              <w:spacing w:before="40" w:after="40"/>
              <w:rPr>
                <w:b/>
              </w:rPr>
            </w:pPr>
            <w:r w:rsidRPr="00326737">
              <w:rPr>
                <w:b/>
              </w:rPr>
              <w:t xml:space="preserve">Podpis </w:t>
            </w:r>
          </w:p>
        </w:tc>
      </w:tr>
      <w:tr w:rsidR="00D24715" w:rsidTr="006257F2">
        <w:trPr>
          <w:trHeight w:val="361"/>
        </w:trPr>
        <w:tc>
          <w:tcPr>
            <w:tcW w:w="3259" w:type="dxa"/>
          </w:tcPr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D24715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:rsidR="000B2B56" w:rsidRPr="00D24715" w:rsidRDefault="000B2B56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59" w:type="dxa"/>
          </w:tcPr>
          <w:p w:rsidR="00D24715" w:rsidRPr="002D59BF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260" w:type="dxa"/>
          </w:tcPr>
          <w:p w:rsidR="00D24715" w:rsidRPr="002D59BF" w:rsidRDefault="00D24715" w:rsidP="0027146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</w:tbl>
    <w:p w:rsidR="00CD271A" w:rsidRPr="00306DB4" w:rsidRDefault="00CD271A" w:rsidP="00306DB4">
      <w:pPr>
        <w:tabs>
          <w:tab w:val="left" w:pos="8430"/>
        </w:tabs>
      </w:pPr>
    </w:p>
    <w:sectPr w:rsidR="00CD271A" w:rsidRPr="00306DB4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21" w:rsidRDefault="00CC4421" w:rsidP="00A945F7">
      <w:pPr>
        <w:spacing w:after="0" w:line="240" w:lineRule="auto"/>
      </w:pPr>
      <w:r>
        <w:separator/>
      </w:r>
    </w:p>
  </w:endnote>
  <w:endnote w:type="continuationSeparator" w:id="0">
    <w:p w:rsidR="00CC4421" w:rsidRDefault="00CC4421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21" w:rsidRDefault="00CC4421" w:rsidP="00A945F7">
      <w:pPr>
        <w:spacing w:after="0" w:line="240" w:lineRule="auto"/>
      </w:pPr>
      <w:r>
        <w:separator/>
      </w:r>
    </w:p>
  </w:footnote>
  <w:footnote w:type="continuationSeparator" w:id="0">
    <w:p w:rsidR="00CC4421" w:rsidRDefault="00CC4421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1A0483"/>
    <w:multiLevelType w:val="hybridMultilevel"/>
    <w:tmpl w:val="A9521994"/>
    <w:lvl w:ilvl="0" w:tplc="D2B4E7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B2FF0"/>
    <w:multiLevelType w:val="hybridMultilevel"/>
    <w:tmpl w:val="29D431AE"/>
    <w:lvl w:ilvl="0" w:tplc="96C0D0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E31AD"/>
    <w:multiLevelType w:val="hybridMultilevel"/>
    <w:tmpl w:val="9E3CDF9E"/>
    <w:lvl w:ilvl="0" w:tplc="184091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D2227"/>
    <w:multiLevelType w:val="hybridMultilevel"/>
    <w:tmpl w:val="2DD49834"/>
    <w:lvl w:ilvl="0" w:tplc="CB6EC7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7B0E03"/>
    <w:multiLevelType w:val="hybridMultilevel"/>
    <w:tmpl w:val="70527F04"/>
    <w:lvl w:ilvl="0" w:tplc="040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2B08"/>
    <w:multiLevelType w:val="hybridMultilevel"/>
    <w:tmpl w:val="632E679C"/>
    <w:lvl w:ilvl="0" w:tplc="169EE87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EB337C"/>
    <w:multiLevelType w:val="hybridMultilevel"/>
    <w:tmpl w:val="B0B6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6"/>
  </w:num>
  <w:num w:numId="12">
    <w:abstractNumId w:val="13"/>
  </w:num>
  <w:num w:numId="13">
    <w:abstractNumId w:val="15"/>
  </w:num>
  <w:num w:numId="14">
    <w:abstractNumId w:val="1"/>
  </w:num>
  <w:num w:numId="15">
    <w:abstractNumId w:val="10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2133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2B56"/>
    <w:rsid w:val="000B3BB2"/>
    <w:rsid w:val="000B3CC2"/>
    <w:rsid w:val="000D6E42"/>
    <w:rsid w:val="000E7B4E"/>
    <w:rsid w:val="000F18AE"/>
    <w:rsid w:val="00131619"/>
    <w:rsid w:val="001342C8"/>
    <w:rsid w:val="0013509C"/>
    <w:rsid w:val="001538CC"/>
    <w:rsid w:val="00171092"/>
    <w:rsid w:val="00180CEF"/>
    <w:rsid w:val="00191995"/>
    <w:rsid w:val="00192AF8"/>
    <w:rsid w:val="00197698"/>
    <w:rsid w:val="001A237A"/>
    <w:rsid w:val="001A4326"/>
    <w:rsid w:val="001B78EE"/>
    <w:rsid w:val="001C3E96"/>
    <w:rsid w:val="001D1203"/>
    <w:rsid w:val="001D24EB"/>
    <w:rsid w:val="00203D1A"/>
    <w:rsid w:val="00204E96"/>
    <w:rsid w:val="00206A5E"/>
    <w:rsid w:val="002227E8"/>
    <w:rsid w:val="00225E78"/>
    <w:rsid w:val="00234BD6"/>
    <w:rsid w:val="00255F3E"/>
    <w:rsid w:val="0027146F"/>
    <w:rsid w:val="002849B9"/>
    <w:rsid w:val="0028662A"/>
    <w:rsid w:val="002B1288"/>
    <w:rsid w:val="002B2F26"/>
    <w:rsid w:val="002C24B9"/>
    <w:rsid w:val="002D0C5A"/>
    <w:rsid w:val="002D30AA"/>
    <w:rsid w:val="002D490F"/>
    <w:rsid w:val="002D59BF"/>
    <w:rsid w:val="002D66C2"/>
    <w:rsid w:val="002E15C7"/>
    <w:rsid w:val="002F3F85"/>
    <w:rsid w:val="0030450A"/>
    <w:rsid w:val="00305652"/>
    <w:rsid w:val="0030634F"/>
    <w:rsid w:val="00306DB4"/>
    <w:rsid w:val="00326737"/>
    <w:rsid w:val="00332A7C"/>
    <w:rsid w:val="00341502"/>
    <w:rsid w:val="00342885"/>
    <w:rsid w:val="00342D7A"/>
    <w:rsid w:val="00356454"/>
    <w:rsid w:val="00357500"/>
    <w:rsid w:val="0035760C"/>
    <w:rsid w:val="00364170"/>
    <w:rsid w:val="00364EF3"/>
    <w:rsid w:val="003709CF"/>
    <w:rsid w:val="003724F8"/>
    <w:rsid w:val="0037367B"/>
    <w:rsid w:val="00380041"/>
    <w:rsid w:val="00381002"/>
    <w:rsid w:val="00382343"/>
    <w:rsid w:val="00390526"/>
    <w:rsid w:val="003A1C0A"/>
    <w:rsid w:val="003A721A"/>
    <w:rsid w:val="003B158F"/>
    <w:rsid w:val="003B24F8"/>
    <w:rsid w:val="003B6527"/>
    <w:rsid w:val="003C4590"/>
    <w:rsid w:val="003C4D92"/>
    <w:rsid w:val="003C6079"/>
    <w:rsid w:val="003C7E51"/>
    <w:rsid w:val="003D785B"/>
    <w:rsid w:val="0040621B"/>
    <w:rsid w:val="00407606"/>
    <w:rsid w:val="0043547B"/>
    <w:rsid w:val="00436B01"/>
    <w:rsid w:val="00457795"/>
    <w:rsid w:val="00457B8D"/>
    <w:rsid w:val="0046034F"/>
    <w:rsid w:val="0046379E"/>
    <w:rsid w:val="00487465"/>
    <w:rsid w:val="00495C20"/>
    <w:rsid w:val="004A78EA"/>
    <w:rsid w:val="004B2624"/>
    <w:rsid w:val="004B55F9"/>
    <w:rsid w:val="004B7125"/>
    <w:rsid w:val="004C1D5D"/>
    <w:rsid w:val="004C3A09"/>
    <w:rsid w:val="004E4DFE"/>
    <w:rsid w:val="004F3564"/>
    <w:rsid w:val="004F3E68"/>
    <w:rsid w:val="00503731"/>
    <w:rsid w:val="0050514A"/>
    <w:rsid w:val="0050534B"/>
    <w:rsid w:val="00516C10"/>
    <w:rsid w:val="0052007C"/>
    <w:rsid w:val="0052402D"/>
    <w:rsid w:val="00531502"/>
    <w:rsid w:val="0053212F"/>
    <w:rsid w:val="00545667"/>
    <w:rsid w:val="005474DF"/>
    <w:rsid w:val="00553F77"/>
    <w:rsid w:val="00586C77"/>
    <w:rsid w:val="00591EDD"/>
    <w:rsid w:val="005B252B"/>
    <w:rsid w:val="005B4B86"/>
    <w:rsid w:val="005C4F28"/>
    <w:rsid w:val="005C601D"/>
    <w:rsid w:val="005D039E"/>
    <w:rsid w:val="005D1F70"/>
    <w:rsid w:val="005D241D"/>
    <w:rsid w:val="005D7BF1"/>
    <w:rsid w:val="005E2F4B"/>
    <w:rsid w:val="00602ECC"/>
    <w:rsid w:val="006030AD"/>
    <w:rsid w:val="00603405"/>
    <w:rsid w:val="00624AB8"/>
    <w:rsid w:val="006257F2"/>
    <w:rsid w:val="006305FB"/>
    <w:rsid w:val="006307AB"/>
    <w:rsid w:val="00645106"/>
    <w:rsid w:val="00647EF2"/>
    <w:rsid w:val="006616BA"/>
    <w:rsid w:val="00671847"/>
    <w:rsid w:val="00680478"/>
    <w:rsid w:val="00681843"/>
    <w:rsid w:val="00690F45"/>
    <w:rsid w:val="006910B1"/>
    <w:rsid w:val="0069328F"/>
    <w:rsid w:val="006B31C2"/>
    <w:rsid w:val="006B5A54"/>
    <w:rsid w:val="006B7935"/>
    <w:rsid w:val="006D0617"/>
    <w:rsid w:val="006D0C90"/>
    <w:rsid w:val="006D2F80"/>
    <w:rsid w:val="006D5061"/>
    <w:rsid w:val="006E2C2C"/>
    <w:rsid w:val="006E4844"/>
    <w:rsid w:val="006E61A1"/>
    <w:rsid w:val="006E64B0"/>
    <w:rsid w:val="006F3B2F"/>
    <w:rsid w:val="00705776"/>
    <w:rsid w:val="00716FB2"/>
    <w:rsid w:val="00726EA1"/>
    <w:rsid w:val="00733DB7"/>
    <w:rsid w:val="00740818"/>
    <w:rsid w:val="0074384E"/>
    <w:rsid w:val="00767C35"/>
    <w:rsid w:val="00774214"/>
    <w:rsid w:val="00791005"/>
    <w:rsid w:val="007A3A00"/>
    <w:rsid w:val="007B2809"/>
    <w:rsid w:val="007D2AC8"/>
    <w:rsid w:val="007D2B06"/>
    <w:rsid w:val="007E2EE5"/>
    <w:rsid w:val="007E4CFD"/>
    <w:rsid w:val="008216BA"/>
    <w:rsid w:val="00844085"/>
    <w:rsid w:val="00844E71"/>
    <w:rsid w:val="00845AD5"/>
    <w:rsid w:val="00846B9C"/>
    <w:rsid w:val="00860FC7"/>
    <w:rsid w:val="00861079"/>
    <w:rsid w:val="00861297"/>
    <w:rsid w:val="0086331C"/>
    <w:rsid w:val="00865CFD"/>
    <w:rsid w:val="00881D38"/>
    <w:rsid w:val="0088544D"/>
    <w:rsid w:val="008B16FC"/>
    <w:rsid w:val="008B4F29"/>
    <w:rsid w:val="00904D46"/>
    <w:rsid w:val="009315EC"/>
    <w:rsid w:val="00933741"/>
    <w:rsid w:val="00935FA1"/>
    <w:rsid w:val="00953A83"/>
    <w:rsid w:val="009554BC"/>
    <w:rsid w:val="0095605A"/>
    <w:rsid w:val="00967130"/>
    <w:rsid w:val="00971603"/>
    <w:rsid w:val="00972A93"/>
    <w:rsid w:val="0097688F"/>
    <w:rsid w:val="009811B2"/>
    <w:rsid w:val="009811C6"/>
    <w:rsid w:val="00982F1F"/>
    <w:rsid w:val="00990FD6"/>
    <w:rsid w:val="009A428D"/>
    <w:rsid w:val="009B0A2F"/>
    <w:rsid w:val="009D1C08"/>
    <w:rsid w:val="009F0B80"/>
    <w:rsid w:val="009F4F1F"/>
    <w:rsid w:val="009F7D2C"/>
    <w:rsid w:val="00A02C44"/>
    <w:rsid w:val="00A05A70"/>
    <w:rsid w:val="00A14D92"/>
    <w:rsid w:val="00A16DC2"/>
    <w:rsid w:val="00A207D9"/>
    <w:rsid w:val="00A23ECE"/>
    <w:rsid w:val="00A27A7F"/>
    <w:rsid w:val="00A52357"/>
    <w:rsid w:val="00A55298"/>
    <w:rsid w:val="00A56831"/>
    <w:rsid w:val="00A6156F"/>
    <w:rsid w:val="00A7345E"/>
    <w:rsid w:val="00A8696F"/>
    <w:rsid w:val="00A90911"/>
    <w:rsid w:val="00A945F7"/>
    <w:rsid w:val="00AA2092"/>
    <w:rsid w:val="00AA6BFE"/>
    <w:rsid w:val="00AB3354"/>
    <w:rsid w:val="00AB377F"/>
    <w:rsid w:val="00AB660B"/>
    <w:rsid w:val="00AD7ED1"/>
    <w:rsid w:val="00AE345C"/>
    <w:rsid w:val="00AE4161"/>
    <w:rsid w:val="00AF534B"/>
    <w:rsid w:val="00AF7884"/>
    <w:rsid w:val="00B3546C"/>
    <w:rsid w:val="00B37347"/>
    <w:rsid w:val="00B570F6"/>
    <w:rsid w:val="00B64C0E"/>
    <w:rsid w:val="00B65B74"/>
    <w:rsid w:val="00B81B8A"/>
    <w:rsid w:val="00B90248"/>
    <w:rsid w:val="00B913A2"/>
    <w:rsid w:val="00B91966"/>
    <w:rsid w:val="00BB0EDD"/>
    <w:rsid w:val="00BB1F79"/>
    <w:rsid w:val="00BD5483"/>
    <w:rsid w:val="00BD5796"/>
    <w:rsid w:val="00BE7FCF"/>
    <w:rsid w:val="00C150B2"/>
    <w:rsid w:val="00C16A2F"/>
    <w:rsid w:val="00C233A2"/>
    <w:rsid w:val="00C237C0"/>
    <w:rsid w:val="00C260A3"/>
    <w:rsid w:val="00C33814"/>
    <w:rsid w:val="00C36A1E"/>
    <w:rsid w:val="00C47DBA"/>
    <w:rsid w:val="00C66586"/>
    <w:rsid w:val="00C6658B"/>
    <w:rsid w:val="00C915C5"/>
    <w:rsid w:val="00C92CCE"/>
    <w:rsid w:val="00CA695F"/>
    <w:rsid w:val="00CC2D5C"/>
    <w:rsid w:val="00CC4421"/>
    <w:rsid w:val="00CD271A"/>
    <w:rsid w:val="00CF2407"/>
    <w:rsid w:val="00CF502F"/>
    <w:rsid w:val="00CF624A"/>
    <w:rsid w:val="00D00EA7"/>
    <w:rsid w:val="00D1221D"/>
    <w:rsid w:val="00D15376"/>
    <w:rsid w:val="00D24715"/>
    <w:rsid w:val="00D322DF"/>
    <w:rsid w:val="00D367E7"/>
    <w:rsid w:val="00D410E4"/>
    <w:rsid w:val="00D464B7"/>
    <w:rsid w:val="00D6398F"/>
    <w:rsid w:val="00D6711E"/>
    <w:rsid w:val="00D71FFE"/>
    <w:rsid w:val="00D73222"/>
    <w:rsid w:val="00D94877"/>
    <w:rsid w:val="00DA5726"/>
    <w:rsid w:val="00DA6915"/>
    <w:rsid w:val="00DC15A3"/>
    <w:rsid w:val="00DC30F1"/>
    <w:rsid w:val="00DC60B3"/>
    <w:rsid w:val="00DD4166"/>
    <w:rsid w:val="00DE620B"/>
    <w:rsid w:val="00DF4A66"/>
    <w:rsid w:val="00E0006A"/>
    <w:rsid w:val="00E1257E"/>
    <w:rsid w:val="00E149E7"/>
    <w:rsid w:val="00E50FF3"/>
    <w:rsid w:val="00E52682"/>
    <w:rsid w:val="00E550B0"/>
    <w:rsid w:val="00E61514"/>
    <w:rsid w:val="00E62481"/>
    <w:rsid w:val="00E65E70"/>
    <w:rsid w:val="00E93277"/>
    <w:rsid w:val="00EC12EC"/>
    <w:rsid w:val="00EC4766"/>
    <w:rsid w:val="00ED5170"/>
    <w:rsid w:val="00ED5774"/>
    <w:rsid w:val="00EF617E"/>
    <w:rsid w:val="00F03807"/>
    <w:rsid w:val="00F25FE6"/>
    <w:rsid w:val="00F35356"/>
    <w:rsid w:val="00F40064"/>
    <w:rsid w:val="00F40D60"/>
    <w:rsid w:val="00F422B4"/>
    <w:rsid w:val="00F501AE"/>
    <w:rsid w:val="00F5303F"/>
    <w:rsid w:val="00F76B62"/>
    <w:rsid w:val="00F76C84"/>
    <w:rsid w:val="00F8584D"/>
    <w:rsid w:val="00FA56F1"/>
    <w:rsid w:val="00FB3C27"/>
    <w:rsid w:val="00FC0DBE"/>
    <w:rsid w:val="00FD2C8D"/>
    <w:rsid w:val="00FD579F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EF4BB-927B-4578-92E0-2F6C4279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306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2F81-60FB-4FB7-8A63-964484F1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Votavová Renata</cp:lastModifiedBy>
  <cp:revision>2</cp:revision>
  <cp:lastPrinted>2018-02-05T13:00:00Z</cp:lastPrinted>
  <dcterms:created xsi:type="dcterms:W3CDTF">2018-03-29T13:06:00Z</dcterms:created>
  <dcterms:modified xsi:type="dcterms:W3CDTF">2018-03-29T13:06:00Z</dcterms:modified>
</cp:coreProperties>
</file>