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78" w:rsidRDefault="00FD269B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758918" cy="1238042"/>
            <wp:effectExtent l="0" t="0" r="0" b="208"/>
            <wp:wrapSquare wrapText="bothSides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918" cy="12380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1122" cy="666359"/>
            <wp:effectExtent l="0" t="0" r="0" b="391"/>
            <wp:wrapSquare wrapText="bothSides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122" cy="6663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  <w:szCs w:val="28"/>
        </w:rPr>
        <w:t>Scénář bloku letní školy PPUČ (2. – 4. 7. 2018)</w:t>
      </w:r>
    </w:p>
    <w:p w:rsidR="00B12B78" w:rsidRDefault="00FD269B">
      <w:pPr>
        <w:pStyle w:val="Standard"/>
      </w:pPr>
      <w:r>
        <w:rPr>
          <w:rFonts w:ascii="Calibri" w:hAnsi="Calibri" w:cs="Calibri"/>
          <w:i/>
          <w:sz w:val="22"/>
          <w:szCs w:val="22"/>
        </w:rPr>
        <w:t>Interní dokument PPUČ</w:t>
      </w:r>
    </w:p>
    <w:p w:rsidR="00B12B78" w:rsidRDefault="00B12B78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B12B78" w:rsidRDefault="00FD269B">
      <w:pPr>
        <w:pStyle w:val="Standard"/>
      </w:pPr>
      <w:r>
        <w:rPr>
          <w:rFonts w:ascii="Calibri" w:hAnsi="Calibri" w:cs="Calibri"/>
          <w:sz w:val="22"/>
          <w:szCs w:val="22"/>
        </w:rPr>
        <w:t>Akce proběhne: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4. 7. 2018 od 12 do 15 hodin</w:t>
      </w:r>
    </w:p>
    <w:p w:rsidR="00B12B78" w:rsidRDefault="00FD269B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Odpovídá: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PhDr. Martina Černá, VO Člověk a příroda</w:t>
      </w:r>
    </w:p>
    <w:p w:rsidR="00B12B78" w:rsidRDefault="00FD269B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Lektoři: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Mgr. Ladislava Ungrová, Mgr. Jana Plíšková</w:t>
      </w:r>
    </w:p>
    <w:p w:rsidR="00B12B78" w:rsidRDefault="00B12B78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39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3095"/>
        <w:gridCol w:w="2677"/>
      </w:tblGrid>
      <w:tr w:rsidR="00B12B78">
        <w:tblPrEx>
          <w:tblCellMar>
            <w:top w:w="0" w:type="dxa"/>
            <w:bottom w:w="0" w:type="dxa"/>
          </w:tblCellMar>
        </w:tblPrEx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  <w:jc w:val="center"/>
            </w:pPr>
            <w:r>
              <w:rPr>
                <w:rFonts w:ascii="Calibri" w:eastAsia="Tahoma" w:hAnsi="Calibri" w:cs="Calibri"/>
                <w:sz w:val="22"/>
                <w:szCs w:val="22"/>
              </w:rPr>
              <w:t>Anotace</w:t>
            </w:r>
          </w:p>
          <w:p w:rsidR="00B12B78" w:rsidRDefault="00FD269B">
            <w:pPr>
              <w:pStyle w:val="Standard"/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Cílem semináře je seznámit účastníky s v</w:t>
            </w:r>
            <w:bookmarkStart w:id="0" w:name="_GoBack"/>
            <w:bookmarkEnd w:id="0"/>
            <w:r>
              <w:rPr>
                <w:rFonts w:ascii="Calibri" w:eastAsia="Tahoma" w:hAnsi="Calibri" w:cs="Calibri"/>
                <w:sz w:val="22"/>
                <w:szCs w:val="22"/>
              </w:rPr>
              <w:t xml:space="preserve">yužitím žákovských sad </w:t>
            </w: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Pasco</w:t>
            </w:r>
            <w:proofErr w:type="spellEnd"/>
            <w:r>
              <w:rPr>
                <w:rFonts w:ascii="Calibri" w:eastAsia="Tahoma" w:hAnsi="Calibri" w:cs="Calibri"/>
                <w:sz w:val="22"/>
                <w:szCs w:val="22"/>
              </w:rPr>
              <w:t xml:space="preserve"> v softwaru </w:t>
            </w: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Sparkvue</w:t>
            </w:r>
            <w:proofErr w:type="spellEnd"/>
            <w:r>
              <w:rPr>
                <w:rFonts w:ascii="Calibri" w:eastAsia="Tahoma" w:hAnsi="Calibri" w:cs="Calibri"/>
                <w:sz w:val="22"/>
                <w:szCs w:val="22"/>
              </w:rPr>
              <w:t xml:space="preserve"> ve výuce přírodovědných předmětů (fyzika, chemie).</w:t>
            </w:r>
          </w:p>
        </w:tc>
        <w:tc>
          <w:tcPr>
            <w:tcW w:w="3095" w:type="dxa"/>
          </w:tcPr>
          <w:p w:rsidR="00B12B78" w:rsidRDefault="00B12B78">
            <w:pPr>
              <w:pStyle w:val="Standard"/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  <w:tc>
          <w:tcPr>
            <w:tcW w:w="2677" w:type="dxa"/>
          </w:tcPr>
          <w:p w:rsidR="00B12B78" w:rsidRDefault="00B12B78">
            <w:pPr>
              <w:pStyle w:val="Standard"/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12B78">
        <w:tblPrEx>
          <w:tblCellMar>
            <w:top w:w="0" w:type="dxa"/>
            <w:bottom w:w="0" w:type="dxa"/>
          </w:tblCellMar>
        </w:tblPrEx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  <w:jc w:val="center"/>
            </w:pPr>
            <w:r>
              <w:rPr>
                <w:rFonts w:ascii="Calibri" w:eastAsia="Tahoma" w:hAnsi="Calibri" w:cs="Calibri"/>
                <w:sz w:val="22"/>
                <w:szCs w:val="22"/>
              </w:rPr>
              <w:t>Bodový scénář</w:t>
            </w:r>
          </w:p>
        </w:tc>
        <w:tc>
          <w:tcPr>
            <w:tcW w:w="3095" w:type="dxa"/>
          </w:tcPr>
          <w:p w:rsidR="00B12B78" w:rsidRDefault="00B12B78">
            <w:pPr>
              <w:pStyle w:val="Standard"/>
              <w:jc w:val="center"/>
            </w:pPr>
          </w:p>
        </w:tc>
        <w:tc>
          <w:tcPr>
            <w:tcW w:w="2677" w:type="dxa"/>
          </w:tcPr>
          <w:p w:rsidR="00B12B78" w:rsidRDefault="00B12B78">
            <w:pPr>
              <w:pStyle w:val="Standard"/>
              <w:jc w:val="center"/>
            </w:pPr>
          </w:p>
        </w:tc>
      </w:tr>
      <w:tr w:rsidR="00B12B78">
        <w:tblPrEx>
          <w:tblCellMar>
            <w:top w:w="0" w:type="dxa"/>
            <w:bottom w:w="0" w:type="dxa"/>
          </w:tblCellMar>
        </w:tblPrEx>
        <w:tc>
          <w:tcPr>
            <w:tcW w:w="6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  <w:ind w:left="29"/>
            </w:pPr>
            <w:r>
              <w:rPr>
                <w:rFonts w:ascii="Calibri" w:eastAsia="Tahoma" w:hAnsi="Calibri" w:cs="Calibri"/>
                <w:sz w:val="22"/>
                <w:szCs w:val="22"/>
              </w:rPr>
              <w:t>Popis činnosti</w:t>
            </w:r>
          </w:p>
          <w:p w:rsidR="00B12B78" w:rsidRDefault="00FD269B">
            <w:pPr>
              <w:pStyle w:val="Standard"/>
              <w:ind w:left="29"/>
            </w:pPr>
            <w:r>
              <w:rPr>
                <w:rFonts w:ascii="Calibri" w:eastAsia="Tahoma" w:hAnsi="Calibri" w:cs="Calibri"/>
                <w:sz w:val="22"/>
                <w:szCs w:val="22"/>
              </w:rPr>
              <w:t>Teoretická i praktická ukázka</w:t>
            </w:r>
            <w:r>
              <w:rPr>
                <w:rFonts w:ascii="Calibri" w:eastAsia="Tahoma" w:hAnsi="Calibri" w:cs="Calibri"/>
                <w:sz w:val="22"/>
                <w:szCs w:val="22"/>
              </w:rPr>
              <w:t xml:space="preserve"> využití žákovských sad </w:t>
            </w: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Pasco</w:t>
            </w:r>
            <w:proofErr w:type="spellEnd"/>
            <w:r>
              <w:rPr>
                <w:rFonts w:ascii="Calibri" w:eastAsia="Tahoma" w:hAnsi="Calibri" w:cs="Calibri"/>
                <w:sz w:val="22"/>
                <w:szCs w:val="22"/>
              </w:rPr>
              <w:t xml:space="preserve"> v softwaru </w:t>
            </w: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Sparkvue</w:t>
            </w:r>
            <w:proofErr w:type="spellEnd"/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</w:pPr>
            <w:r>
              <w:rPr>
                <w:rFonts w:ascii="Calibri" w:eastAsia="Tahoma" w:hAnsi="Calibri" w:cs="Calibri"/>
                <w:sz w:val="22"/>
                <w:szCs w:val="22"/>
              </w:rPr>
              <w:t>Pomůcky a obsahové zajištění</w:t>
            </w:r>
          </w:p>
        </w:tc>
      </w:tr>
      <w:tr w:rsidR="00B12B78">
        <w:tblPrEx>
          <w:tblCellMar>
            <w:top w:w="0" w:type="dxa"/>
            <w:bottom w:w="0" w:type="dxa"/>
          </w:tblCellMar>
        </w:tblPrEx>
        <w:tc>
          <w:tcPr>
            <w:tcW w:w="6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</w:pPr>
            <w:r>
              <w:rPr>
                <w:rFonts w:ascii="Calibri" w:eastAsia="Tahoma" w:hAnsi="Calibri" w:cs="Calibri"/>
                <w:sz w:val="22"/>
                <w:szCs w:val="22"/>
              </w:rPr>
              <w:t>Zahájení</w:t>
            </w:r>
          </w:p>
          <w:p w:rsidR="00B12B78" w:rsidRDefault="00FD269B">
            <w:pPr>
              <w:pStyle w:val="Standard"/>
              <w:ind w:left="29"/>
            </w:pPr>
            <w:r>
              <w:rPr>
                <w:rFonts w:ascii="Calibri" w:eastAsia="Tahoma" w:hAnsi="Calibri" w:cs="Calibri"/>
                <w:sz w:val="22"/>
                <w:szCs w:val="22"/>
              </w:rPr>
              <w:t xml:space="preserve">Seznámení s žákovskými sadami </w:t>
            </w: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Pasco</w:t>
            </w:r>
            <w:proofErr w:type="spellEnd"/>
            <w:r>
              <w:rPr>
                <w:rFonts w:ascii="Calibri" w:eastAsia="Tahoma" w:hAnsi="Calibri" w:cs="Calibri"/>
                <w:sz w:val="22"/>
                <w:szCs w:val="22"/>
              </w:rPr>
              <w:t xml:space="preserve"> a programem </w:t>
            </w: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Sparkvue</w:t>
            </w:r>
            <w:proofErr w:type="spellEnd"/>
            <w:r>
              <w:rPr>
                <w:rFonts w:ascii="Calibri" w:eastAsia="Tahoma" w:hAnsi="Calibri" w:cs="Calibri"/>
                <w:sz w:val="22"/>
                <w:szCs w:val="22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</w:pP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Flipchart</w:t>
            </w:r>
            <w:proofErr w:type="spellEnd"/>
            <w:r>
              <w:rPr>
                <w:rFonts w:ascii="Calibri" w:eastAsia="Tahoma" w:hAnsi="Calibri" w:cs="Calibri"/>
                <w:sz w:val="22"/>
                <w:szCs w:val="22"/>
              </w:rPr>
              <w:t>, promítačka, stoly, židle… lektor, garant</w:t>
            </w:r>
          </w:p>
        </w:tc>
      </w:tr>
      <w:tr w:rsidR="00B12B78">
        <w:tblPrEx>
          <w:tblCellMar>
            <w:top w:w="0" w:type="dxa"/>
            <w:bottom w:w="0" w:type="dxa"/>
          </w:tblCellMar>
        </w:tblPrEx>
        <w:tc>
          <w:tcPr>
            <w:tcW w:w="6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  <w:spacing w:after="60"/>
            </w:pPr>
            <w:r>
              <w:rPr>
                <w:rFonts w:ascii="Calibri" w:hAnsi="Calibri" w:cs="Calibri"/>
                <w:sz w:val="22"/>
                <w:szCs w:val="22"/>
              </w:rPr>
              <w:t>1. blok</w:t>
            </w:r>
          </w:p>
          <w:p w:rsidR="00B12B78" w:rsidRDefault="00FD269B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Galvanický článek  (Jakou šťávu v sobě skrývá </w:t>
            </w:r>
            <w:r>
              <w:rPr>
                <w:rFonts w:ascii="Calibri" w:hAnsi="Calibri" w:cs="Calibri"/>
                <w:sz w:val="22"/>
                <w:szCs w:val="22"/>
              </w:rPr>
              <w:t>citrón?)</w:t>
            </w:r>
          </w:p>
          <w:p w:rsidR="00B12B78" w:rsidRDefault="00FD269B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Měření pH různých nápojů  (Víme, co vlastně pijeme?)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B12B78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12B78">
        <w:tblPrEx>
          <w:tblCellMar>
            <w:top w:w="0" w:type="dxa"/>
            <w:bottom w:w="0" w:type="dxa"/>
          </w:tblCellMar>
        </w:tblPrEx>
        <w:tc>
          <w:tcPr>
            <w:tcW w:w="6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  <w:ind w:left="29"/>
            </w:pPr>
            <w:r>
              <w:rPr>
                <w:rFonts w:ascii="Calibri" w:eastAsia="Tahoma" w:hAnsi="Calibri" w:cs="Calibri"/>
                <w:sz w:val="22"/>
                <w:szCs w:val="22"/>
              </w:rPr>
              <w:t>PŘESTÁVKA (síťování, občerstvení)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B12B78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12B78">
        <w:tblPrEx>
          <w:tblCellMar>
            <w:top w:w="0" w:type="dxa"/>
            <w:bottom w:w="0" w:type="dxa"/>
          </w:tblCellMar>
        </w:tblPrEx>
        <w:tc>
          <w:tcPr>
            <w:tcW w:w="6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  <w:spacing w:after="60"/>
            </w:pPr>
            <w:r>
              <w:rPr>
                <w:rFonts w:ascii="Calibri" w:hAnsi="Calibri" w:cs="Calibri"/>
                <w:sz w:val="22"/>
                <w:szCs w:val="22"/>
              </w:rPr>
              <w:t>2. blok</w:t>
            </w:r>
          </w:p>
          <w:p w:rsidR="00B12B78" w:rsidRDefault="00FD269B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Třecí síla</w:t>
            </w:r>
          </w:p>
          <w:p w:rsidR="00B12B78" w:rsidRDefault="00FD269B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Elektrický obvod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B12B78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12B78">
        <w:tblPrEx>
          <w:tblCellMar>
            <w:top w:w="0" w:type="dxa"/>
            <w:bottom w:w="0" w:type="dxa"/>
          </w:tblCellMar>
        </w:tblPrEx>
        <w:tc>
          <w:tcPr>
            <w:tcW w:w="6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FD269B">
            <w:pPr>
              <w:pStyle w:val="Standard"/>
              <w:spacing w:after="60"/>
            </w:pPr>
            <w:r>
              <w:rPr>
                <w:rFonts w:ascii="Calibri" w:hAnsi="Calibri" w:cs="Calibri"/>
                <w:sz w:val="22"/>
                <w:szCs w:val="22"/>
              </w:rPr>
              <w:t>Reflexe</w:t>
            </w:r>
          </w:p>
          <w:p w:rsidR="00B12B78" w:rsidRDefault="00B12B78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B78" w:rsidRDefault="00B12B78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</w:tbl>
    <w:p w:rsidR="00B12B78" w:rsidRDefault="00B12B78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sectPr w:rsidR="00B12B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47" w:right="1134" w:bottom="1247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9B" w:rsidRDefault="00FD269B">
      <w:r>
        <w:separator/>
      </w:r>
    </w:p>
  </w:endnote>
  <w:endnote w:type="continuationSeparator" w:id="0">
    <w:p w:rsidR="00FD269B" w:rsidRDefault="00FD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3" w:rsidRDefault="00FD269B">
    <w:pPr>
      <w:pStyle w:val="Standard"/>
      <w:tabs>
        <w:tab w:val="center" w:pos="4536"/>
        <w:tab w:val="right" w:pos="9072"/>
      </w:tabs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  <w:p w:rsidR="00007453" w:rsidRDefault="00FD269B">
    <w:pPr>
      <w:pStyle w:val="Standard"/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3" w:rsidRDefault="00FD269B">
    <w:pPr>
      <w:pStyle w:val="Normln1"/>
      <w:tabs>
        <w:tab w:val="right" w:pos="14459"/>
      </w:tabs>
      <w:spacing w:line="240" w:lineRule="auto"/>
    </w:pPr>
    <w:r>
      <w:tab/>
      <w:t>Národní ústav pro vzdělávání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76315</wp:posOffset>
          </wp:positionH>
          <wp:positionV relativeFrom="paragraph">
            <wp:posOffset>-10076</wp:posOffset>
          </wp:positionV>
          <wp:extent cx="770756" cy="666003"/>
          <wp:effectExtent l="0" t="0" r="0" b="747"/>
          <wp:wrapTight wrapText="bothSides">
            <wp:wrapPolygon edited="0">
              <wp:start x="0" y="0"/>
              <wp:lineTo x="0" y="21006"/>
              <wp:lineTo x="20821" y="21006"/>
              <wp:lineTo x="20821" y="0"/>
              <wp:lineTo x="0" y="0"/>
            </wp:wrapPolygon>
          </wp:wrapTight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756" cy="666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453" w:rsidRDefault="00FD269B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007453" w:rsidRDefault="00FD269B">
    <w:pPr>
      <w:pStyle w:val="Normln1"/>
      <w:tabs>
        <w:tab w:val="right" w:pos="14459"/>
      </w:tabs>
      <w:spacing w:after="290" w:line="240" w:lineRule="auto"/>
    </w:pPr>
    <w:r>
      <w:tab/>
      <w:t>www.nuv.cz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9B" w:rsidRDefault="00FD269B">
      <w:r>
        <w:separator/>
      </w:r>
    </w:p>
  </w:footnote>
  <w:footnote w:type="continuationSeparator" w:id="0">
    <w:p w:rsidR="00FD269B" w:rsidRDefault="00FD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3" w:rsidRDefault="00FD2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53" w:rsidRDefault="00FD269B">
    <w:pPr>
      <w:pStyle w:val="Zhlav"/>
    </w:pPr>
    <w:r>
      <w:rPr>
        <w:noProof/>
      </w:rPr>
      <w:drawing>
        <wp:inline distT="0" distB="0" distL="0" distR="0">
          <wp:extent cx="5759284" cy="123839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4" cy="12383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CEC"/>
    <w:multiLevelType w:val="multilevel"/>
    <w:tmpl w:val="3D3EEA1C"/>
    <w:styleLink w:val="WWNum1"/>
    <w:lvl w:ilvl="0">
      <w:numFmt w:val="bullet"/>
      <w:lvlText w:val="-"/>
      <w:lvlJc w:val="left"/>
      <w:pPr>
        <w:ind w:left="434" w:hanging="360"/>
      </w:pPr>
      <w:rPr>
        <w:rFonts w:ascii="Times New Roman" w:eastAsia="Tahoma" w:hAnsi="Times New Roman" w:cs="Tahoma"/>
      </w:rPr>
    </w:lvl>
    <w:lvl w:ilvl="1">
      <w:numFmt w:val="bullet"/>
      <w:lvlText w:val="o"/>
      <w:lvlJc w:val="left"/>
      <w:pPr>
        <w:ind w:left="1154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1874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594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314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034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4754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474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194" w:hanging="360"/>
      </w:pPr>
      <w:rPr>
        <w:rFonts w:ascii="Times New Roman" w:eastAsia="Noto Sans Symbols" w:hAnsi="Times New Roman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12B78"/>
    <w:rsid w:val="00B12B78"/>
    <w:rsid w:val="00DA2959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D89B6-8CBC-41FA-8FF3-8F9A581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Standard"/>
    <w:next w:val="Textbody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Textbody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Podtitul">
    <w:name w:val="Podtitul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  <w:suppressAutoHyphens/>
      <w:spacing w:line="276" w:lineRule="auto"/>
    </w:pPr>
    <w:rPr>
      <w:color w:val="auto"/>
      <w:sz w:val="22"/>
      <w:szCs w:val="22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eastAsia="Tahoma" w:cs="Tahoma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dcterms:created xsi:type="dcterms:W3CDTF">2018-05-30T12:27:00Z</dcterms:created>
  <dcterms:modified xsi:type="dcterms:W3CDTF">2018-05-30T12:27:00Z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