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39" w:rsidRPr="0083425C" w:rsidRDefault="00304147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83425C">
        <w:rPr>
          <w:rFonts w:asciiTheme="minorHAnsi" w:hAnsiTheme="minorHAnsi" w:cstheme="minorHAnsi"/>
          <w:sz w:val="28"/>
          <w:szCs w:val="28"/>
        </w:rPr>
        <w:t xml:space="preserve">Scénář bloku letní školy PPUČ (2. – 4. 7. 2018) </w:t>
      </w:r>
    </w:p>
    <w:p w:rsidR="00115639" w:rsidRPr="0083425C" w:rsidRDefault="00304147">
      <w:pPr>
        <w:rPr>
          <w:rFonts w:asciiTheme="minorHAnsi" w:hAnsiTheme="minorHAnsi" w:cstheme="minorHAnsi"/>
          <w:i/>
          <w:sz w:val="22"/>
          <w:szCs w:val="22"/>
        </w:rPr>
      </w:pPr>
      <w:r w:rsidRPr="0083425C">
        <w:rPr>
          <w:rFonts w:asciiTheme="minorHAnsi" w:hAnsiTheme="minorHAnsi" w:cstheme="minorHAnsi"/>
          <w:i/>
          <w:sz w:val="22"/>
          <w:szCs w:val="22"/>
        </w:rPr>
        <w:t>Interní dokument PPUČ</w:t>
      </w:r>
    </w:p>
    <w:p w:rsidR="00115639" w:rsidRPr="0083425C" w:rsidRDefault="00115639">
      <w:pPr>
        <w:rPr>
          <w:rFonts w:asciiTheme="minorHAnsi" w:hAnsiTheme="minorHAnsi" w:cstheme="minorHAnsi"/>
          <w:i/>
          <w:sz w:val="22"/>
          <w:szCs w:val="22"/>
        </w:rPr>
      </w:pPr>
    </w:p>
    <w:p w:rsidR="00115639" w:rsidRPr="0083425C" w:rsidRDefault="00304147">
      <w:pPr>
        <w:rPr>
          <w:rFonts w:asciiTheme="minorHAnsi" w:hAnsiTheme="minorHAnsi" w:cstheme="minorHAnsi"/>
          <w:sz w:val="22"/>
          <w:szCs w:val="22"/>
        </w:rPr>
      </w:pPr>
      <w:r w:rsidRPr="0083425C">
        <w:rPr>
          <w:rFonts w:asciiTheme="minorHAnsi" w:hAnsiTheme="minorHAnsi" w:cstheme="minorHAnsi"/>
          <w:sz w:val="22"/>
          <w:szCs w:val="22"/>
        </w:rPr>
        <w:t xml:space="preserve">Akce proběhne (napište konkrétní termín): </w:t>
      </w:r>
      <w:proofErr w:type="gramStart"/>
      <w:r w:rsidR="0083425C">
        <w:rPr>
          <w:rFonts w:asciiTheme="minorHAnsi" w:hAnsiTheme="minorHAnsi" w:cstheme="minorHAnsi"/>
          <w:sz w:val="22"/>
          <w:szCs w:val="22"/>
        </w:rPr>
        <w:t>4.7</w:t>
      </w:r>
      <w:proofErr w:type="gramEnd"/>
      <w:r w:rsidR="0083425C">
        <w:rPr>
          <w:rFonts w:asciiTheme="minorHAnsi" w:hAnsiTheme="minorHAnsi" w:cstheme="minorHAnsi"/>
          <w:sz w:val="22"/>
          <w:szCs w:val="22"/>
        </w:rPr>
        <w:t>. (8:00-16:00)</w:t>
      </w:r>
    </w:p>
    <w:p w:rsidR="00115639" w:rsidRPr="0083425C" w:rsidRDefault="00304147">
      <w:pPr>
        <w:rPr>
          <w:rFonts w:asciiTheme="minorHAnsi" w:hAnsiTheme="minorHAnsi" w:cstheme="minorHAnsi"/>
          <w:sz w:val="22"/>
          <w:szCs w:val="22"/>
        </w:rPr>
      </w:pPr>
      <w:r w:rsidRPr="0083425C">
        <w:rPr>
          <w:rFonts w:asciiTheme="minorHAnsi" w:hAnsiTheme="minorHAnsi" w:cstheme="minorHAnsi"/>
          <w:sz w:val="22"/>
          <w:szCs w:val="22"/>
        </w:rPr>
        <w:t xml:space="preserve">Garanti </w:t>
      </w:r>
      <w:proofErr w:type="spellStart"/>
      <w:r w:rsidRPr="0083425C">
        <w:rPr>
          <w:rFonts w:asciiTheme="minorHAnsi" w:hAnsiTheme="minorHAnsi" w:cstheme="minorHAnsi"/>
          <w:sz w:val="22"/>
          <w:szCs w:val="22"/>
        </w:rPr>
        <w:t>v</w:t>
      </w:r>
      <w:r w:rsidR="0083425C">
        <w:rPr>
          <w:rFonts w:asciiTheme="minorHAnsi" w:hAnsiTheme="minorHAnsi" w:cstheme="minorHAnsi"/>
          <w:sz w:val="22"/>
          <w:szCs w:val="22"/>
        </w:rPr>
        <w:t>zděl</w:t>
      </w:r>
      <w:proofErr w:type="spellEnd"/>
      <w:r w:rsidR="0083425C">
        <w:rPr>
          <w:rFonts w:asciiTheme="minorHAnsi" w:hAnsiTheme="minorHAnsi" w:cstheme="minorHAnsi"/>
          <w:sz w:val="22"/>
          <w:szCs w:val="22"/>
        </w:rPr>
        <w:t xml:space="preserve">. oblastí/oborů: Hana </w:t>
      </w:r>
      <w:proofErr w:type="spellStart"/>
      <w:r w:rsidR="0083425C">
        <w:rPr>
          <w:rFonts w:asciiTheme="minorHAnsi" w:hAnsiTheme="minorHAnsi" w:cstheme="minorHAnsi"/>
          <w:sz w:val="22"/>
          <w:szCs w:val="22"/>
        </w:rPr>
        <w:t>Splavcová</w:t>
      </w:r>
      <w:proofErr w:type="spellEnd"/>
      <w:r w:rsidR="009E458F">
        <w:rPr>
          <w:rFonts w:asciiTheme="minorHAnsi" w:hAnsiTheme="minorHAnsi" w:cstheme="minorHAnsi"/>
          <w:sz w:val="22"/>
          <w:szCs w:val="22"/>
        </w:rPr>
        <w:t>, Andrea Mouchová</w:t>
      </w:r>
      <w:bookmarkStart w:id="0" w:name="_GoBack"/>
      <w:bookmarkEnd w:id="0"/>
    </w:p>
    <w:p w:rsidR="00115639" w:rsidRPr="0083425C" w:rsidRDefault="008342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Odpovídá: Hana </w:t>
      </w:r>
      <w:proofErr w:type="spellStart"/>
      <w:r>
        <w:rPr>
          <w:rFonts w:asciiTheme="minorHAnsi" w:hAnsiTheme="minorHAnsi" w:cstheme="minorHAnsi"/>
          <w:sz w:val="22"/>
          <w:szCs w:val="22"/>
        </w:rPr>
        <w:t>Splavcová</w:t>
      </w:r>
      <w:proofErr w:type="spellEnd"/>
    </w:p>
    <w:p w:rsidR="00115639" w:rsidRPr="0083425C" w:rsidRDefault="0083425C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Lektor(</w:t>
      </w:r>
      <w:proofErr w:type="spellStart"/>
      <w:r>
        <w:rPr>
          <w:rFonts w:asciiTheme="minorHAnsi" w:hAnsiTheme="minorHAnsi" w:cstheme="minorHAnsi"/>
          <w:sz w:val="22"/>
          <w:szCs w:val="22"/>
        </w:rPr>
        <w:t>ři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>):  Michaela Kaslová</w:t>
      </w:r>
    </w:p>
    <w:p w:rsidR="00115639" w:rsidRPr="0083425C" w:rsidRDefault="001156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9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5"/>
        <w:gridCol w:w="2315"/>
        <w:gridCol w:w="1276"/>
      </w:tblGrid>
      <w:tr w:rsidR="00115639" w:rsidRPr="0083425C">
        <w:tc>
          <w:tcPr>
            <w:tcW w:w="9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83425C">
              <w:rPr>
                <w:rFonts w:asciiTheme="minorHAnsi" w:eastAsia="Tahoma" w:hAnsiTheme="minorHAnsi" w:cstheme="minorHAnsi"/>
                <w:sz w:val="22"/>
                <w:szCs w:val="22"/>
              </w:rPr>
              <w:t>Anotace</w:t>
            </w:r>
          </w:p>
          <w:p w:rsidR="00115639" w:rsidRPr="0083425C" w:rsidRDefault="00115639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83425C" w:rsidRPr="0083425C" w:rsidRDefault="0083425C" w:rsidP="0083425C">
            <w:pPr>
              <w:shd w:val="clear" w:color="auto" w:fill="FFFFFF"/>
              <w:rPr>
                <w:rFonts w:asciiTheme="minorHAnsi" w:eastAsia="Times New Roman" w:hAnsiTheme="minorHAnsi" w:cstheme="minorHAnsi"/>
                <w:color w:val="auto"/>
                <w:sz w:val="22"/>
                <w:szCs w:val="19"/>
              </w:rPr>
            </w:pPr>
            <w:r w:rsidRPr="0083425C">
              <w:rPr>
                <w:rFonts w:asciiTheme="minorHAnsi" w:eastAsia="Times New Roman" w:hAnsiTheme="minorHAnsi" w:cstheme="minorHAnsi"/>
                <w:color w:val="auto"/>
                <w:sz w:val="22"/>
                <w:szCs w:val="19"/>
              </w:rPr>
              <w:t>Labyrinty učí řešitele se zamyslet nad existencí možností volby. Nad tím, že každá nabídka na rozcestí (jak v hmotném, tak intelektuálním světě) připouští jak cestu správnou, tak chybnou; smyslem je přijmout existenci obou, vážit možnosti vzhledem k cíli a chyby napravit.</w:t>
            </w:r>
          </w:p>
          <w:p w:rsidR="0083425C" w:rsidRPr="0083425C" w:rsidRDefault="0083425C" w:rsidP="0083425C">
            <w:pPr>
              <w:shd w:val="clear" w:color="auto" w:fill="FFFFFF"/>
              <w:rPr>
                <w:rFonts w:asciiTheme="minorHAnsi" w:eastAsia="Times New Roman" w:hAnsiTheme="minorHAnsi" w:cstheme="minorHAnsi"/>
                <w:color w:val="auto"/>
                <w:sz w:val="22"/>
                <w:szCs w:val="19"/>
              </w:rPr>
            </w:pPr>
            <w:r w:rsidRPr="0083425C">
              <w:rPr>
                <w:rFonts w:asciiTheme="minorHAnsi" w:eastAsia="Times New Roman" w:hAnsiTheme="minorHAnsi" w:cstheme="minorHAnsi"/>
                <w:color w:val="auto"/>
                <w:sz w:val="22"/>
                <w:szCs w:val="19"/>
              </w:rPr>
              <w:t>Na semináři si ukážeme, jak s kterým dítětem pracovat, jak vyhodnotit jeho práce, jak gradovat obtížnost labyrintů.</w:t>
            </w:r>
          </w:p>
          <w:p w:rsidR="0083425C" w:rsidRPr="0083425C" w:rsidRDefault="0083425C" w:rsidP="0083425C">
            <w:pPr>
              <w:shd w:val="clear" w:color="auto" w:fill="FFFFFF"/>
              <w:rPr>
                <w:rFonts w:asciiTheme="minorHAnsi" w:eastAsia="Times New Roman" w:hAnsiTheme="minorHAnsi" w:cstheme="minorHAnsi"/>
                <w:color w:val="auto"/>
                <w:sz w:val="22"/>
                <w:szCs w:val="19"/>
              </w:rPr>
            </w:pPr>
            <w:r w:rsidRPr="0083425C">
              <w:rPr>
                <w:rFonts w:asciiTheme="minorHAnsi" w:eastAsia="Times New Roman" w:hAnsiTheme="minorHAnsi" w:cstheme="minorHAnsi"/>
                <w:color w:val="auto"/>
                <w:sz w:val="22"/>
                <w:szCs w:val="19"/>
              </w:rPr>
              <w:t>K tomu využijeme Lego, šátek na oči, fixy a p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19"/>
              </w:rPr>
              <w:t>apíry formátu A4, A3 a noviny (</w:t>
            </w:r>
            <w:r w:rsidRPr="0083425C">
              <w:rPr>
                <w:rFonts w:asciiTheme="minorHAnsi" w:eastAsia="Times New Roman" w:hAnsiTheme="minorHAnsi" w:cstheme="minorHAnsi"/>
                <w:color w:val="auto"/>
                <w:sz w:val="22"/>
                <w:szCs w:val="19"/>
              </w:rPr>
              <w:t>na 1 osobu jedny) a tablet nebo mobil s fotoaparátem.</w:t>
            </w:r>
          </w:p>
          <w:p w:rsidR="00115639" w:rsidRPr="0083425C" w:rsidRDefault="00115639" w:rsidP="0083425C">
            <w:pPr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 w:rsidRPr="0083425C">
        <w:tc>
          <w:tcPr>
            <w:tcW w:w="9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83425C">
              <w:rPr>
                <w:rFonts w:asciiTheme="minorHAnsi" w:eastAsia="Tahoma" w:hAnsiTheme="minorHAnsi" w:cstheme="minorHAnsi"/>
                <w:sz w:val="22"/>
                <w:szCs w:val="22"/>
              </w:rPr>
              <w:t>Bodový scénář</w:t>
            </w:r>
          </w:p>
        </w:tc>
      </w:tr>
      <w:tr w:rsidR="00115639" w:rsidRPr="0083425C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304147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83425C">
              <w:rPr>
                <w:rFonts w:asciiTheme="minorHAnsi" w:eastAsia="Tahoma" w:hAnsiTheme="minorHAnsi" w:cstheme="minorHAnsi"/>
                <w:sz w:val="22"/>
                <w:szCs w:val="22"/>
              </w:rPr>
              <w:t>Popis činnosti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304147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83425C">
              <w:rPr>
                <w:rFonts w:asciiTheme="minorHAnsi" w:eastAsia="Tahoma" w:hAnsiTheme="minorHAnsi" w:cstheme="minorHAnsi"/>
                <w:sz w:val="22"/>
                <w:szCs w:val="22"/>
              </w:rPr>
              <w:t>Pomůcky a obsahové zajištění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304147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83425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Čas </w:t>
            </w:r>
            <w:r w:rsidRPr="0083425C"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(v minutách)</w:t>
            </w:r>
          </w:p>
        </w:tc>
      </w:tr>
      <w:tr w:rsidR="00115639" w:rsidRPr="0083425C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ED426F" w:rsidP="00ED42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Dopoledne: Uvedení do tématu, užívání labyrintů v předškolním vzdělávání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8342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Lego, šátek, papíry A3, A4, noviny</w:t>
            </w:r>
            <w:r w:rsidR="00ED426F">
              <w:rPr>
                <w:rFonts w:asciiTheme="minorHAnsi" w:eastAsia="Tahoma" w:hAnsiTheme="minorHAnsi" w:cstheme="minorHAnsi"/>
                <w:sz w:val="22"/>
                <w:szCs w:val="22"/>
              </w:rPr>
              <w:t>, tablety/telefony s fotoaparátem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ED426F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8:00 - 11:30</w:t>
            </w:r>
          </w:p>
        </w:tc>
      </w:tr>
      <w:tr w:rsidR="00115639" w:rsidRPr="0083425C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ED426F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Odpoledne: Workshopy – užívání labyrintů v předškolním vzdělávání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11563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115639" w:rsidRPr="0083425C" w:rsidRDefault="00ED426F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Lego, šátek, papíry A3, A4, noviny, tablety/telefony s fotoaparátem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ED426F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12:30 – 15:30</w:t>
            </w:r>
          </w:p>
        </w:tc>
      </w:tr>
      <w:tr w:rsidR="00115639" w:rsidRPr="0083425C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30414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425C">
              <w:rPr>
                <w:rFonts w:asciiTheme="minorHAnsi" w:hAnsiTheme="minorHAnsi" w:cstheme="minorHAnsi"/>
                <w:sz w:val="22"/>
                <w:szCs w:val="22"/>
              </w:rPr>
              <w:t>Reflexe</w:t>
            </w:r>
          </w:p>
          <w:p w:rsidR="00115639" w:rsidRPr="0083425C" w:rsidRDefault="0011563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ED426F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Flip charty, fixy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Pr="0083425C" w:rsidRDefault="00ED426F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15:30 – 16:00</w:t>
            </w:r>
          </w:p>
        </w:tc>
      </w:tr>
    </w:tbl>
    <w:p w:rsidR="00115639" w:rsidRPr="0083425C" w:rsidRDefault="0011563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15639" w:rsidRPr="0083425C" w:rsidRDefault="00115639">
      <w:pPr>
        <w:ind w:left="360"/>
        <w:rPr>
          <w:rFonts w:asciiTheme="minorHAnsi" w:hAnsiTheme="minorHAnsi" w:cstheme="minorHAnsi"/>
        </w:rPr>
      </w:pPr>
    </w:p>
    <w:sectPr w:rsidR="00115639" w:rsidRPr="0083425C">
      <w:headerReference w:type="default" r:id="rId6"/>
      <w:footerReference w:type="default" r:id="rId7"/>
      <w:pgSz w:w="11906" w:h="16838"/>
      <w:pgMar w:top="1247" w:right="1134" w:bottom="1247" w:left="1134" w:header="0" w:footer="708" w:gutter="0"/>
      <w:pgNumType w:start="1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66" w:rsidRDefault="00264066">
      <w:r>
        <w:separator/>
      </w:r>
    </w:p>
  </w:endnote>
  <w:endnote w:type="continuationSeparator" w:id="0">
    <w:p w:rsidR="00264066" w:rsidRDefault="0026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39" w:rsidRDefault="00304147">
    <w:pPr>
      <w:pStyle w:val="Normln1"/>
      <w:tabs>
        <w:tab w:val="right" w:pos="14459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3715" cy="442595"/>
              <wp:effectExtent l="3175" t="0" r="0" b="0"/>
              <wp:wrapNone/>
              <wp:docPr id="2" name="Vývojový diagram: alternativní postup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000" cy="44208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639" w:rsidRDefault="00304147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45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45pt;height:34.8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" filled="f" stroked="f">
              <v:textbox>
                <w:txbxContent>
                  <w:p w:rsidR="00115639" w:rsidRDefault="00304147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45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23190" simplePos="0" relativeHeight="3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0" b="0"/>
          <wp:wrapTight wrapText="bothSides">
            <wp:wrapPolygon edited="0">
              <wp:start x="-173" y="0"/>
              <wp:lineTo x="-173" y="20822"/>
              <wp:lineTo x="21320" y="20822"/>
              <wp:lineTo x="21320" y="0"/>
              <wp:lineTo x="-173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Národní ústav pro vzdělávání</w:t>
    </w:r>
  </w:p>
  <w:p w:rsidR="00115639" w:rsidRDefault="00304147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115639" w:rsidRDefault="00304147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66" w:rsidRDefault="00264066">
      <w:r>
        <w:separator/>
      </w:r>
    </w:p>
  </w:footnote>
  <w:footnote w:type="continuationSeparator" w:id="0">
    <w:p w:rsidR="00264066" w:rsidRDefault="0026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39" w:rsidRDefault="00304147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39"/>
    <w:rsid w:val="00000BE4"/>
    <w:rsid w:val="00115639"/>
    <w:rsid w:val="00264066"/>
    <w:rsid w:val="00304147"/>
    <w:rsid w:val="005A40FC"/>
    <w:rsid w:val="0083425C"/>
    <w:rsid w:val="009E458F"/>
    <w:rsid w:val="00BA156E"/>
    <w:rsid w:val="00E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855"/>
  <w15:docId w15:val="{1826642C-6277-4AC3-B0A6-4C8C7E4C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919"/>
  </w:style>
  <w:style w:type="paragraph" w:styleId="Nadpis1">
    <w:name w:val="heading 1"/>
    <w:basedOn w:val="Normln"/>
    <w:qFormat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qFormat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qFormat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qFormat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qFormat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C6833"/>
  </w:style>
  <w:style w:type="character" w:customStyle="1" w:styleId="ZpatChar">
    <w:name w:val="Zápatí Char"/>
    <w:basedOn w:val="Standardnpsmoodstavce"/>
    <w:link w:val="Zpat"/>
    <w:uiPriority w:val="99"/>
    <w:qFormat/>
    <w:rsid w:val="007C6833"/>
  </w:style>
  <w:style w:type="character" w:customStyle="1" w:styleId="ListLabel1">
    <w:name w:val="ListLabel 1"/>
    <w:qFormat/>
    <w:rPr>
      <w:rFonts w:eastAsia="Tahoma" w:cs="Tahoma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qFormat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paragraph" w:customStyle="1" w:styleId="Normln1">
    <w:name w:val="Normální1"/>
    <w:qFormat/>
    <w:rsid w:val="007C6833"/>
    <w:pPr>
      <w:spacing w:line="276" w:lineRule="auto"/>
    </w:pPr>
    <w:rPr>
      <w:sz w:val="22"/>
      <w:szCs w:val="22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Adéla Zehringerová</cp:lastModifiedBy>
  <cp:revision>5</cp:revision>
  <dcterms:created xsi:type="dcterms:W3CDTF">2018-05-29T22:38:00Z</dcterms:created>
  <dcterms:modified xsi:type="dcterms:W3CDTF">2018-06-04T11:32:00Z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