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639" w:rsidRPr="00A72217" w:rsidRDefault="00304147">
      <w:pPr>
        <w:pStyle w:val="Nadpis1"/>
        <w:rPr>
          <w:rFonts w:asciiTheme="minorHAnsi" w:hAnsiTheme="minorHAnsi" w:cstheme="minorHAnsi"/>
          <w:sz w:val="28"/>
          <w:szCs w:val="28"/>
        </w:rPr>
      </w:pPr>
      <w:r w:rsidRPr="00A72217">
        <w:rPr>
          <w:rFonts w:asciiTheme="minorHAnsi" w:hAnsiTheme="minorHAnsi" w:cstheme="minorHAnsi"/>
          <w:sz w:val="28"/>
          <w:szCs w:val="28"/>
        </w:rPr>
        <w:t xml:space="preserve">Scénář bloku letní školy PPUČ (2. – 4. 7. 2018) </w:t>
      </w:r>
    </w:p>
    <w:p w:rsidR="00A72217" w:rsidRPr="00A72217" w:rsidRDefault="00A72217">
      <w:pPr>
        <w:pStyle w:val="Nadpis1"/>
        <w:rPr>
          <w:rFonts w:asciiTheme="minorHAnsi" w:hAnsiTheme="minorHAnsi" w:cstheme="minorHAnsi"/>
          <w:sz w:val="36"/>
          <w:szCs w:val="28"/>
        </w:rPr>
      </w:pPr>
      <w:r w:rsidRPr="00A72217">
        <w:rPr>
          <w:rFonts w:asciiTheme="minorHAnsi" w:hAnsiTheme="minorHAnsi" w:cstheme="minorHAnsi"/>
          <w:color w:val="222222"/>
          <w:sz w:val="22"/>
          <w:szCs w:val="19"/>
          <w:shd w:val="clear" w:color="auto" w:fill="FFFFFF"/>
        </w:rPr>
        <w:t>Video v profesním rozvoji učitelů</w:t>
      </w:r>
    </w:p>
    <w:p w:rsidR="00115639" w:rsidRPr="00A72217" w:rsidRDefault="00304147">
      <w:pPr>
        <w:rPr>
          <w:rFonts w:asciiTheme="minorHAnsi" w:hAnsiTheme="minorHAnsi" w:cstheme="minorHAnsi"/>
          <w:i/>
          <w:sz w:val="22"/>
          <w:szCs w:val="22"/>
        </w:rPr>
      </w:pPr>
      <w:r w:rsidRPr="00A72217">
        <w:rPr>
          <w:rFonts w:asciiTheme="minorHAnsi" w:hAnsiTheme="minorHAnsi" w:cstheme="minorHAnsi"/>
          <w:i/>
          <w:sz w:val="22"/>
          <w:szCs w:val="22"/>
        </w:rPr>
        <w:t>Interní dokument PPUČ</w:t>
      </w:r>
    </w:p>
    <w:p w:rsidR="00115639" w:rsidRPr="00A72217" w:rsidRDefault="00115639">
      <w:pPr>
        <w:rPr>
          <w:rFonts w:asciiTheme="minorHAnsi" w:hAnsiTheme="minorHAnsi" w:cstheme="minorHAnsi"/>
          <w:i/>
          <w:sz w:val="22"/>
          <w:szCs w:val="22"/>
        </w:rPr>
      </w:pPr>
    </w:p>
    <w:p w:rsidR="00115639" w:rsidRPr="00A72217" w:rsidRDefault="00304147">
      <w:pPr>
        <w:rPr>
          <w:rFonts w:asciiTheme="minorHAnsi" w:hAnsiTheme="minorHAnsi" w:cstheme="minorHAnsi"/>
          <w:sz w:val="22"/>
          <w:szCs w:val="22"/>
        </w:rPr>
      </w:pPr>
      <w:r w:rsidRPr="00A72217">
        <w:rPr>
          <w:rFonts w:asciiTheme="minorHAnsi" w:hAnsiTheme="minorHAnsi" w:cstheme="minorHAnsi"/>
          <w:sz w:val="22"/>
          <w:szCs w:val="22"/>
        </w:rPr>
        <w:t xml:space="preserve">Akce proběhne (napište konkrétní termín): </w:t>
      </w:r>
      <w:proofErr w:type="gramStart"/>
      <w:r w:rsidR="00A72217" w:rsidRPr="00A72217">
        <w:rPr>
          <w:rFonts w:asciiTheme="minorHAnsi" w:hAnsiTheme="minorHAnsi" w:cstheme="minorHAnsi"/>
          <w:sz w:val="22"/>
          <w:szCs w:val="22"/>
        </w:rPr>
        <w:t>2.7. (13:30</w:t>
      </w:r>
      <w:proofErr w:type="gramEnd"/>
      <w:r w:rsidR="00A72217" w:rsidRPr="00A72217">
        <w:rPr>
          <w:rFonts w:asciiTheme="minorHAnsi" w:hAnsiTheme="minorHAnsi" w:cstheme="minorHAnsi"/>
          <w:sz w:val="22"/>
          <w:szCs w:val="22"/>
        </w:rPr>
        <w:t xml:space="preserve"> – 17:00)</w:t>
      </w:r>
    </w:p>
    <w:p w:rsidR="00115639" w:rsidRPr="00A72217" w:rsidRDefault="00304147">
      <w:pPr>
        <w:rPr>
          <w:rFonts w:asciiTheme="minorHAnsi" w:hAnsiTheme="minorHAnsi" w:cstheme="minorHAnsi"/>
          <w:sz w:val="22"/>
          <w:szCs w:val="22"/>
        </w:rPr>
      </w:pPr>
      <w:r w:rsidRPr="00A72217">
        <w:rPr>
          <w:rFonts w:asciiTheme="minorHAnsi" w:hAnsiTheme="minorHAnsi" w:cstheme="minorHAnsi"/>
          <w:sz w:val="22"/>
          <w:szCs w:val="22"/>
        </w:rPr>
        <w:t xml:space="preserve">Garanti </w:t>
      </w:r>
      <w:proofErr w:type="spellStart"/>
      <w:r w:rsidRPr="00A72217">
        <w:rPr>
          <w:rFonts w:asciiTheme="minorHAnsi" w:hAnsiTheme="minorHAnsi" w:cstheme="minorHAnsi"/>
          <w:sz w:val="22"/>
          <w:szCs w:val="22"/>
        </w:rPr>
        <w:t>v</w:t>
      </w:r>
      <w:r w:rsidR="0083425C" w:rsidRPr="00A72217">
        <w:rPr>
          <w:rFonts w:asciiTheme="minorHAnsi" w:hAnsiTheme="minorHAnsi" w:cstheme="minorHAnsi"/>
          <w:sz w:val="22"/>
          <w:szCs w:val="22"/>
        </w:rPr>
        <w:t>zdě</w:t>
      </w:r>
      <w:r w:rsidR="00A72217" w:rsidRPr="00A72217">
        <w:rPr>
          <w:rFonts w:asciiTheme="minorHAnsi" w:hAnsiTheme="minorHAnsi" w:cstheme="minorHAnsi"/>
          <w:sz w:val="22"/>
          <w:szCs w:val="22"/>
        </w:rPr>
        <w:t>l</w:t>
      </w:r>
      <w:proofErr w:type="spellEnd"/>
      <w:r w:rsidR="00A72217" w:rsidRPr="00A72217">
        <w:rPr>
          <w:rFonts w:asciiTheme="minorHAnsi" w:hAnsiTheme="minorHAnsi" w:cstheme="minorHAnsi"/>
          <w:sz w:val="22"/>
          <w:szCs w:val="22"/>
        </w:rPr>
        <w:t xml:space="preserve">. oblastí/oborů: </w:t>
      </w:r>
    </w:p>
    <w:p w:rsidR="00115639" w:rsidRPr="00A72217" w:rsidRDefault="00A72217">
      <w:pPr>
        <w:rPr>
          <w:rFonts w:asciiTheme="minorHAnsi" w:hAnsiTheme="minorHAnsi" w:cstheme="minorHAnsi"/>
          <w:sz w:val="22"/>
          <w:szCs w:val="22"/>
        </w:rPr>
      </w:pPr>
      <w:r w:rsidRPr="00A72217">
        <w:rPr>
          <w:rFonts w:asciiTheme="minorHAnsi" w:hAnsiTheme="minorHAnsi" w:cstheme="minorHAnsi"/>
          <w:sz w:val="22"/>
          <w:szCs w:val="22"/>
        </w:rPr>
        <w:t>Odpovídá: Petr Koubek</w:t>
      </w:r>
    </w:p>
    <w:p w:rsidR="00115639" w:rsidRPr="00A72217" w:rsidRDefault="00A72217">
      <w:pPr>
        <w:rPr>
          <w:rFonts w:asciiTheme="minorHAnsi" w:hAnsiTheme="minorHAnsi" w:cstheme="minorHAnsi"/>
        </w:rPr>
      </w:pPr>
      <w:proofErr w:type="gramStart"/>
      <w:r w:rsidRPr="00A72217">
        <w:rPr>
          <w:rFonts w:asciiTheme="minorHAnsi" w:hAnsiTheme="minorHAnsi" w:cstheme="minorHAnsi"/>
          <w:sz w:val="22"/>
          <w:szCs w:val="22"/>
        </w:rPr>
        <w:t>Lektor(</w:t>
      </w:r>
      <w:proofErr w:type="spellStart"/>
      <w:r w:rsidRPr="00A72217">
        <w:rPr>
          <w:rFonts w:asciiTheme="minorHAnsi" w:hAnsiTheme="minorHAnsi" w:cstheme="minorHAnsi"/>
          <w:sz w:val="22"/>
          <w:szCs w:val="22"/>
        </w:rPr>
        <w:t>ři</w:t>
      </w:r>
      <w:proofErr w:type="spellEnd"/>
      <w:proofErr w:type="gramEnd"/>
      <w:r w:rsidRPr="00A72217">
        <w:rPr>
          <w:rFonts w:asciiTheme="minorHAnsi" w:hAnsiTheme="minorHAnsi" w:cstheme="minorHAnsi"/>
          <w:sz w:val="22"/>
          <w:szCs w:val="22"/>
        </w:rPr>
        <w:t xml:space="preserve">):  Tomáš Janík, Petr </w:t>
      </w:r>
      <w:proofErr w:type="spellStart"/>
      <w:r w:rsidRPr="00A72217">
        <w:rPr>
          <w:rFonts w:asciiTheme="minorHAnsi" w:hAnsiTheme="minorHAnsi" w:cstheme="minorHAnsi"/>
          <w:sz w:val="22"/>
          <w:szCs w:val="22"/>
        </w:rPr>
        <w:t>Najvar</w:t>
      </w:r>
      <w:proofErr w:type="spellEnd"/>
    </w:p>
    <w:p w:rsidR="00115639" w:rsidRPr="00A72217" w:rsidRDefault="00115639">
      <w:pPr>
        <w:rPr>
          <w:rFonts w:asciiTheme="minorHAnsi" w:hAnsiTheme="minorHAnsi" w:cstheme="minorHAnsi"/>
          <w:sz w:val="22"/>
          <w:szCs w:val="22"/>
        </w:rPr>
      </w:pPr>
    </w:p>
    <w:tbl>
      <w:tblPr>
        <w:tblW w:w="939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5805"/>
        <w:gridCol w:w="2315"/>
        <w:gridCol w:w="1276"/>
      </w:tblGrid>
      <w:tr w:rsidR="00115639" w:rsidRPr="00A72217">
        <w:tc>
          <w:tcPr>
            <w:tcW w:w="939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304147">
            <w:pPr>
              <w:jc w:val="center"/>
              <w:rPr>
                <w:rFonts w:asciiTheme="minorHAnsi" w:eastAsia="Tahoma" w:hAnsiTheme="minorHAnsi" w:cstheme="minorHAnsi"/>
                <w:sz w:val="22"/>
                <w:szCs w:val="22"/>
              </w:rPr>
            </w:pPr>
            <w:r w:rsidRPr="00A72217">
              <w:rPr>
                <w:rFonts w:asciiTheme="minorHAnsi" w:eastAsia="Tahoma" w:hAnsiTheme="minorHAnsi" w:cstheme="minorHAnsi"/>
                <w:sz w:val="22"/>
                <w:szCs w:val="22"/>
              </w:rPr>
              <w:t>Anotace</w:t>
            </w:r>
          </w:p>
          <w:p w:rsidR="00A72217" w:rsidRPr="00A72217" w:rsidRDefault="00A72217" w:rsidP="006049B0">
            <w:pPr>
              <w:shd w:val="clear" w:color="auto" w:fill="FFFFFF"/>
              <w:jc w:val="both"/>
              <w:rPr>
                <w:rFonts w:asciiTheme="minorHAnsi" w:eastAsia="Times New Roman" w:hAnsiTheme="minorHAnsi" w:cstheme="minorHAnsi"/>
                <w:color w:val="222222"/>
                <w:sz w:val="19"/>
                <w:szCs w:val="19"/>
              </w:rPr>
            </w:pPr>
            <w:bookmarkStart w:id="0" w:name="_GoBack"/>
            <w:r w:rsidRPr="00A72217">
              <w:rPr>
                <w:rFonts w:asciiTheme="minorHAnsi" w:eastAsia="Times New Roman" w:hAnsiTheme="minorHAnsi" w:cstheme="minorHAnsi"/>
                <w:color w:val="222222"/>
                <w:sz w:val="22"/>
                <w:szCs w:val="19"/>
              </w:rPr>
              <w:t xml:space="preserve">Workshop reaguje na výzkumná zjištění (např. za ČR šetření TALIS 2015), která dokládají, že učitelé se při volbě forem dalšího vzdělávání orientují spíše na krátké kurzy a školení a téměř vůbec se nezapojují do intenzivnějších forem profesního rozvoje, jako je např. akční výzkum, </w:t>
            </w:r>
            <w:proofErr w:type="spellStart"/>
            <w:r w:rsidRPr="00A72217">
              <w:rPr>
                <w:rFonts w:asciiTheme="minorHAnsi" w:eastAsia="Times New Roman" w:hAnsiTheme="minorHAnsi" w:cstheme="minorHAnsi"/>
                <w:color w:val="222222"/>
                <w:sz w:val="22"/>
                <w:szCs w:val="19"/>
              </w:rPr>
              <w:t>lesson</w:t>
            </w:r>
            <w:proofErr w:type="spellEnd"/>
            <w:r w:rsidRPr="00A72217">
              <w:rPr>
                <w:rFonts w:asciiTheme="minorHAnsi" w:eastAsia="Times New Roman" w:hAnsiTheme="minorHAnsi" w:cstheme="minorHAnsi"/>
                <w:color w:val="222222"/>
                <w:sz w:val="22"/>
                <w:szCs w:val="19"/>
              </w:rPr>
              <w:t xml:space="preserve"> study apod. Přitom právě u těchto intenzivnějších forem je doložen jejich vliv na rozvíjení profesních kompetencí učitelů. Ve workshopu bude pozornost zaměřena na formy profesního rozvoje založené na videozáznamech výuky, resp. na jejich analýze. Prezentovány budou některé zahraniční přístupy a praktické zkušenosti autorů z koncipování a využívání elektronických prostředí </w:t>
            </w:r>
            <w:proofErr w:type="spellStart"/>
            <w:r w:rsidRPr="00A72217">
              <w:rPr>
                <w:rFonts w:asciiTheme="minorHAnsi" w:eastAsia="Times New Roman" w:hAnsiTheme="minorHAnsi" w:cstheme="minorHAnsi"/>
                <w:color w:val="222222"/>
                <w:sz w:val="22"/>
                <w:szCs w:val="19"/>
              </w:rPr>
              <w:t>VideoWeb</w:t>
            </w:r>
            <w:proofErr w:type="spellEnd"/>
            <w:r w:rsidRPr="00A72217">
              <w:rPr>
                <w:rFonts w:asciiTheme="minorHAnsi" w:eastAsia="Times New Roman" w:hAnsiTheme="minorHAnsi" w:cstheme="minorHAnsi"/>
                <w:color w:val="222222"/>
                <w:sz w:val="22"/>
                <w:szCs w:val="19"/>
              </w:rPr>
              <w:t xml:space="preserve"> a </w:t>
            </w:r>
            <w:proofErr w:type="spellStart"/>
            <w:r w:rsidRPr="00A72217">
              <w:rPr>
                <w:rFonts w:asciiTheme="minorHAnsi" w:eastAsia="Times New Roman" w:hAnsiTheme="minorHAnsi" w:cstheme="minorHAnsi"/>
                <w:color w:val="222222"/>
                <w:sz w:val="22"/>
                <w:szCs w:val="19"/>
              </w:rPr>
              <w:t>DiViWeb</w:t>
            </w:r>
            <w:proofErr w:type="spellEnd"/>
            <w:r w:rsidRPr="00A72217">
              <w:rPr>
                <w:rFonts w:asciiTheme="minorHAnsi" w:eastAsia="Times New Roman" w:hAnsiTheme="minorHAnsi" w:cstheme="minorHAnsi"/>
                <w:color w:val="222222"/>
                <w:sz w:val="22"/>
                <w:szCs w:val="19"/>
              </w:rPr>
              <w:t xml:space="preserve">. Na praktických ukázkách budou představeny možnosti analýzy videozáznamu jak individuální, tak </w:t>
            </w:r>
            <w:proofErr w:type="spellStart"/>
            <w:r w:rsidRPr="00A72217">
              <w:rPr>
                <w:rFonts w:asciiTheme="minorHAnsi" w:eastAsia="Times New Roman" w:hAnsiTheme="minorHAnsi" w:cstheme="minorHAnsi"/>
                <w:color w:val="222222"/>
                <w:sz w:val="22"/>
                <w:szCs w:val="19"/>
              </w:rPr>
              <w:t>kolaborativní</w:t>
            </w:r>
            <w:proofErr w:type="spellEnd"/>
            <w:r w:rsidRPr="00A72217">
              <w:rPr>
                <w:rFonts w:asciiTheme="minorHAnsi" w:eastAsia="Times New Roman" w:hAnsiTheme="minorHAnsi" w:cstheme="minorHAnsi"/>
                <w:color w:val="222222"/>
                <w:sz w:val="22"/>
                <w:szCs w:val="19"/>
              </w:rPr>
              <w:t xml:space="preserve">, jak obecné, tak tematicky zaměřené. V souvislosti s tím bude </w:t>
            </w:r>
            <w:proofErr w:type="spellStart"/>
            <w:r w:rsidRPr="00A72217">
              <w:rPr>
                <w:rFonts w:asciiTheme="minorHAnsi" w:eastAsia="Times New Roman" w:hAnsiTheme="minorHAnsi" w:cstheme="minorHAnsi"/>
                <w:color w:val="222222"/>
                <w:sz w:val="22"/>
                <w:szCs w:val="19"/>
              </w:rPr>
              <w:t>poukázano</w:t>
            </w:r>
            <w:proofErr w:type="spellEnd"/>
            <w:r w:rsidRPr="00A72217">
              <w:rPr>
                <w:rFonts w:asciiTheme="minorHAnsi" w:eastAsia="Times New Roman" w:hAnsiTheme="minorHAnsi" w:cstheme="minorHAnsi"/>
                <w:color w:val="222222"/>
                <w:sz w:val="22"/>
                <w:szCs w:val="19"/>
              </w:rPr>
              <w:t xml:space="preserve"> na význam tzv. didaktických kazuistik pro učitelskou profesi</w:t>
            </w:r>
            <w:r w:rsidRPr="00A72217">
              <w:rPr>
                <w:rFonts w:asciiTheme="minorHAnsi" w:eastAsia="Times New Roman" w:hAnsiTheme="minorHAnsi" w:cstheme="minorHAnsi"/>
                <w:color w:val="222222"/>
                <w:sz w:val="19"/>
                <w:szCs w:val="19"/>
              </w:rPr>
              <w:t>.</w:t>
            </w:r>
          </w:p>
          <w:bookmarkEnd w:id="0"/>
          <w:p w:rsidR="00115639" w:rsidRPr="00A72217" w:rsidRDefault="00115639">
            <w:pPr>
              <w:jc w:val="both"/>
              <w:rPr>
                <w:rFonts w:asciiTheme="minorHAnsi" w:eastAsia="Tahoma" w:hAnsiTheme="minorHAnsi" w:cstheme="minorHAnsi"/>
                <w:sz w:val="22"/>
                <w:szCs w:val="22"/>
              </w:rPr>
            </w:pPr>
          </w:p>
          <w:p w:rsidR="00115639" w:rsidRPr="00A72217" w:rsidRDefault="00115639" w:rsidP="00A72217">
            <w:pPr>
              <w:shd w:val="clear" w:color="auto" w:fill="FFFFFF"/>
              <w:rPr>
                <w:rFonts w:asciiTheme="minorHAnsi" w:eastAsia="Tahoma" w:hAnsiTheme="minorHAnsi" w:cstheme="minorHAnsi"/>
                <w:sz w:val="22"/>
                <w:szCs w:val="22"/>
              </w:rPr>
            </w:pPr>
          </w:p>
        </w:tc>
      </w:tr>
      <w:tr w:rsidR="00115639" w:rsidRPr="00A72217">
        <w:tc>
          <w:tcPr>
            <w:tcW w:w="939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304147">
            <w:pPr>
              <w:jc w:val="center"/>
              <w:rPr>
                <w:rFonts w:asciiTheme="minorHAnsi" w:eastAsia="Tahoma" w:hAnsiTheme="minorHAnsi" w:cstheme="minorHAnsi"/>
                <w:sz w:val="22"/>
                <w:szCs w:val="22"/>
              </w:rPr>
            </w:pPr>
            <w:r w:rsidRPr="00A72217">
              <w:rPr>
                <w:rFonts w:asciiTheme="minorHAnsi" w:eastAsia="Tahoma" w:hAnsiTheme="minorHAnsi" w:cstheme="minorHAnsi"/>
                <w:sz w:val="22"/>
                <w:szCs w:val="22"/>
              </w:rPr>
              <w:t>Bodový scénář</w:t>
            </w:r>
          </w:p>
        </w:tc>
      </w:tr>
      <w:tr w:rsidR="00115639" w:rsidRPr="00A72217">
        <w:tc>
          <w:tcPr>
            <w:tcW w:w="58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304147">
            <w:pPr>
              <w:ind w:left="29"/>
              <w:rPr>
                <w:rFonts w:asciiTheme="minorHAnsi" w:eastAsia="Tahoma" w:hAnsiTheme="minorHAnsi" w:cstheme="minorHAnsi"/>
                <w:sz w:val="22"/>
                <w:szCs w:val="22"/>
              </w:rPr>
            </w:pPr>
            <w:r w:rsidRPr="00A72217">
              <w:rPr>
                <w:rFonts w:asciiTheme="minorHAnsi" w:eastAsia="Tahoma" w:hAnsiTheme="minorHAnsi" w:cstheme="minorHAnsi"/>
                <w:sz w:val="22"/>
                <w:szCs w:val="22"/>
              </w:rPr>
              <w:t>Popis činnosti</w:t>
            </w:r>
          </w:p>
        </w:tc>
        <w:tc>
          <w:tcPr>
            <w:tcW w:w="231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304147">
            <w:pPr>
              <w:rPr>
                <w:rFonts w:asciiTheme="minorHAnsi" w:eastAsia="Tahoma" w:hAnsiTheme="minorHAnsi" w:cstheme="minorHAnsi"/>
                <w:sz w:val="22"/>
                <w:szCs w:val="22"/>
              </w:rPr>
            </w:pPr>
            <w:r w:rsidRPr="00A72217">
              <w:rPr>
                <w:rFonts w:asciiTheme="minorHAnsi" w:eastAsia="Tahoma" w:hAnsiTheme="minorHAnsi" w:cstheme="minorHAnsi"/>
                <w:sz w:val="22"/>
                <w:szCs w:val="22"/>
              </w:rPr>
              <w:t>Pomůcky a obsahové zajištění</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304147">
            <w:pPr>
              <w:jc w:val="center"/>
              <w:rPr>
                <w:rFonts w:asciiTheme="minorHAnsi" w:eastAsia="Tahoma" w:hAnsiTheme="minorHAnsi" w:cstheme="minorHAnsi"/>
                <w:sz w:val="22"/>
                <w:szCs w:val="22"/>
              </w:rPr>
            </w:pPr>
            <w:r w:rsidRPr="00A72217">
              <w:rPr>
                <w:rFonts w:asciiTheme="minorHAnsi" w:eastAsia="Tahoma" w:hAnsiTheme="minorHAnsi" w:cstheme="minorHAnsi"/>
                <w:sz w:val="22"/>
                <w:szCs w:val="22"/>
              </w:rPr>
              <w:t xml:space="preserve">Čas </w:t>
            </w:r>
            <w:r w:rsidRPr="00A72217">
              <w:rPr>
                <w:rFonts w:asciiTheme="minorHAnsi" w:eastAsia="Tahoma" w:hAnsiTheme="minorHAnsi" w:cstheme="minorHAnsi"/>
                <w:sz w:val="22"/>
                <w:szCs w:val="22"/>
              </w:rPr>
              <w:br/>
              <w:t>(v minutách)</w:t>
            </w:r>
          </w:p>
        </w:tc>
      </w:tr>
      <w:tr w:rsidR="00115639" w:rsidRPr="00A72217">
        <w:tc>
          <w:tcPr>
            <w:tcW w:w="58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A72217" w:rsidP="00ED426F">
            <w:pPr>
              <w:rPr>
                <w:rFonts w:asciiTheme="minorHAnsi" w:hAnsiTheme="minorHAnsi" w:cstheme="minorHAnsi"/>
                <w:sz w:val="22"/>
                <w:szCs w:val="22"/>
              </w:rPr>
            </w:pPr>
            <w:r>
              <w:rPr>
                <w:rFonts w:asciiTheme="minorHAnsi" w:hAnsiTheme="minorHAnsi" w:cstheme="minorHAnsi"/>
                <w:sz w:val="22"/>
                <w:szCs w:val="22"/>
              </w:rPr>
              <w:t>Úvodní blok: formy DVPP a profesní rozvoj z hlediska výzkumu</w:t>
            </w:r>
          </w:p>
        </w:tc>
        <w:tc>
          <w:tcPr>
            <w:tcW w:w="231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A72217">
            <w:pPr>
              <w:rPr>
                <w:rFonts w:asciiTheme="minorHAnsi" w:hAnsiTheme="minorHAnsi" w:cstheme="minorHAnsi"/>
              </w:rPr>
            </w:pPr>
            <w:r w:rsidRPr="00A72217">
              <w:rPr>
                <w:rFonts w:asciiTheme="minorHAnsi" w:hAnsiTheme="minorHAnsi" w:cstheme="minorHAnsi"/>
                <w:sz w:val="22"/>
              </w:rPr>
              <w:t>Dataprojektor</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A72217">
            <w:pPr>
              <w:jc w:val="center"/>
              <w:rPr>
                <w:rFonts w:asciiTheme="minorHAnsi" w:eastAsia="Tahoma" w:hAnsiTheme="minorHAnsi" w:cstheme="minorHAnsi"/>
                <w:sz w:val="22"/>
                <w:szCs w:val="22"/>
              </w:rPr>
            </w:pPr>
            <w:r>
              <w:rPr>
                <w:rFonts w:asciiTheme="minorHAnsi" w:eastAsia="Tahoma" w:hAnsiTheme="minorHAnsi" w:cstheme="minorHAnsi"/>
                <w:sz w:val="22"/>
                <w:szCs w:val="22"/>
              </w:rPr>
              <w:t>13:30 – 14:30</w:t>
            </w:r>
          </w:p>
        </w:tc>
      </w:tr>
      <w:tr w:rsidR="00115639" w:rsidRPr="00A72217">
        <w:tc>
          <w:tcPr>
            <w:tcW w:w="58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A72217">
            <w:pPr>
              <w:spacing w:after="60"/>
              <w:rPr>
                <w:rFonts w:asciiTheme="minorHAnsi" w:hAnsiTheme="minorHAnsi" w:cstheme="minorHAnsi"/>
                <w:sz w:val="22"/>
                <w:szCs w:val="22"/>
              </w:rPr>
            </w:pPr>
            <w:r>
              <w:rPr>
                <w:rFonts w:asciiTheme="minorHAnsi" w:hAnsiTheme="minorHAnsi" w:cstheme="minorHAnsi"/>
                <w:sz w:val="22"/>
                <w:szCs w:val="22"/>
              </w:rPr>
              <w:t xml:space="preserve">Workshop: </w:t>
            </w:r>
            <w:r w:rsidRPr="00A72217">
              <w:rPr>
                <w:rFonts w:asciiTheme="minorHAnsi" w:eastAsia="Times New Roman" w:hAnsiTheme="minorHAnsi" w:cstheme="minorHAnsi"/>
                <w:color w:val="222222"/>
                <w:sz w:val="22"/>
                <w:szCs w:val="19"/>
              </w:rPr>
              <w:t>zahraniční přístupy a praktické zkušenosti autorů z koncipování a využívání elektronický</w:t>
            </w:r>
            <w:r>
              <w:rPr>
                <w:rFonts w:asciiTheme="minorHAnsi" w:eastAsia="Times New Roman" w:hAnsiTheme="minorHAnsi" w:cstheme="minorHAnsi"/>
                <w:color w:val="222222"/>
                <w:sz w:val="22"/>
                <w:szCs w:val="19"/>
              </w:rPr>
              <w:t xml:space="preserve">ch prostředí </w:t>
            </w:r>
            <w:proofErr w:type="spellStart"/>
            <w:r>
              <w:rPr>
                <w:rFonts w:asciiTheme="minorHAnsi" w:eastAsia="Times New Roman" w:hAnsiTheme="minorHAnsi" w:cstheme="minorHAnsi"/>
                <w:color w:val="222222"/>
                <w:sz w:val="22"/>
                <w:szCs w:val="19"/>
              </w:rPr>
              <w:t>VideoWeb</w:t>
            </w:r>
            <w:proofErr w:type="spellEnd"/>
            <w:r>
              <w:rPr>
                <w:rFonts w:asciiTheme="minorHAnsi" w:eastAsia="Times New Roman" w:hAnsiTheme="minorHAnsi" w:cstheme="minorHAnsi"/>
                <w:color w:val="222222"/>
                <w:sz w:val="22"/>
                <w:szCs w:val="19"/>
              </w:rPr>
              <w:t xml:space="preserve"> a </w:t>
            </w:r>
            <w:proofErr w:type="spellStart"/>
            <w:r>
              <w:rPr>
                <w:rFonts w:asciiTheme="minorHAnsi" w:eastAsia="Times New Roman" w:hAnsiTheme="minorHAnsi" w:cstheme="minorHAnsi"/>
                <w:color w:val="222222"/>
                <w:sz w:val="22"/>
                <w:szCs w:val="19"/>
              </w:rPr>
              <w:t>DiViWeb</w:t>
            </w:r>
            <w:proofErr w:type="spellEnd"/>
          </w:p>
        </w:tc>
        <w:tc>
          <w:tcPr>
            <w:tcW w:w="231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115639">
            <w:pPr>
              <w:rPr>
                <w:rFonts w:asciiTheme="minorHAnsi" w:eastAsia="Tahoma" w:hAnsiTheme="minorHAnsi" w:cstheme="minorHAnsi"/>
                <w:sz w:val="22"/>
                <w:szCs w:val="22"/>
              </w:rPr>
            </w:pPr>
          </w:p>
          <w:p w:rsidR="00115639" w:rsidRPr="00A72217" w:rsidRDefault="00A72217">
            <w:pPr>
              <w:rPr>
                <w:rFonts w:asciiTheme="minorHAnsi" w:eastAsia="Tahoma" w:hAnsiTheme="minorHAnsi" w:cstheme="minorHAnsi"/>
                <w:sz w:val="22"/>
                <w:szCs w:val="22"/>
              </w:rPr>
            </w:pPr>
            <w:r>
              <w:rPr>
                <w:rFonts w:asciiTheme="minorHAnsi" w:eastAsia="Tahoma" w:hAnsiTheme="minorHAnsi" w:cstheme="minorHAnsi"/>
                <w:sz w:val="22"/>
                <w:szCs w:val="22"/>
              </w:rPr>
              <w:t>Dataprojektor</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A72217">
            <w:pPr>
              <w:jc w:val="center"/>
              <w:rPr>
                <w:rFonts w:asciiTheme="minorHAnsi" w:eastAsia="Tahoma" w:hAnsiTheme="minorHAnsi" w:cstheme="minorHAnsi"/>
                <w:sz w:val="22"/>
                <w:szCs w:val="22"/>
              </w:rPr>
            </w:pPr>
            <w:r>
              <w:rPr>
                <w:rFonts w:asciiTheme="minorHAnsi" w:eastAsia="Tahoma" w:hAnsiTheme="minorHAnsi" w:cstheme="minorHAnsi"/>
                <w:sz w:val="22"/>
                <w:szCs w:val="22"/>
              </w:rPr>
              <w:t>14:30 – 16:30</w:t>
            </w:r>
          </w:p>
        </w:tc>
      </w:tr>
      <w:tr w:rsidR="00115639" w:rsidRPr="00A72217">
        <w:tc>
          <w:tcPr>
            <w:tcW w:w="58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304147">
            <w:pPr>
              <w:spacing w:after="60"/>
              <w:rPr>
                <w:rFonts w:asciiTheme="minorHAnsi" w:hAnsiTheme="minorHAnsi" w:cstheme="minorHAnsi"/>
                <w:sz w:val="22"/>
                <w:szCs w:val="22"/>
              </w:rPr>
            </w:pPr>
            <w:r w:rsidRPr="00A72217">
              <w:rPr>
                <w:rFonts w:asciiTheme="minorHAnsi" w:hAnsiTheme="minorHAnsi" w:cstheme="minorHAnsi"/>
                <w:sz w:val="22"/>
                <w:szCs w:val="22"/>
              </w:rPr>
              <w:t>Reflexe</w:t>
            </w:r>
          </w:p>
          <w:p w:rsidR="00115639" w:rsidRPr="00A72217" w:rsidRDefault="00115639">
            <w:pPr>
              <w:spacing w:after="60"/>
              <w:rPr>
                <w:rFonts w:asciiTheme="minorHAnsi" w:hAnsiTheme="minorHAnsi" w:cstheme="minorHAnsi"/>
                <w:sz w:val="22"/>
                <w:szCs w:val="22"/>
              </w:rPr>
            </w:pPr>
          </w:p>
        </w:tc>
        <w:tc>
          <w:tcPr>
            <w:tcW w:w="231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ED426F">
            <w:pPr>
              <w:rPr>
                <w:rFonts w:asciiTheme="minorHAnsi" w:eastAsia="Tahoma" w:hAnsiTheme="minorHAnsi" w:cstheme="minorHAnsi"/>
                <w:sz w:val="22"/>
                <w:szCs w:val="22"/>
              </w:rPr>
            </w:pPr>
            <w:r w:rsidRPr="00A72217">
              <w:rPr>
                <w:rFonts w:asciiTheme="minorHAnsi" w:eastAsia="Tahoma" w:hAnsiTheme="minorHAnsi" w:cstheme="minorHAnsi"/>
                <w:sz w:val="22"/>
                <w:szCs w:val="22"/>
              </w:rPr>
              <w:t>Flip charty, fixy</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15639" w:rsidRPr="00A72217" w:rsidRDefault="00A72217">
            <w:pPr>
              <w:jc w:val="center"/>
              <w:rPr>
                <w:rFonts w:asciiTheme="minorHAnsi" w:eastAsia="Tahoma" w:hAnsiTheme="minorHAnsi" w:cstheme="minorHAnsi"/>
                <w:sz w:val="22"/>
                <w:szCs w:val="22"/>
              </w:rPr>
            </w:pPr>
            <w:r>
              <w:rPr>
                <w:rFonts w:asciiTheme="minorHAnsi" w:eastAsia="Tahoma" w:hAnsiTheme="minorHAnsi" w:cstheme="minorHAnsi"/>
                <w:sz w:val="22"/>
                <w:szCs w:val="22"/>
              </w:rPr>
              <w:t>16:30 – 17</w:t>
            </w:r>
            <w:r w:rsidR="00ED426F" w:rsidRPr="00A72217">
              <w:rPr>
                <w:rFonts w:asciiTheme="minorHAnsi" w:eastAsia="Tahoma" w:hAnsiTheme="minorHAnsi" w:cstheme="minorHAnsi"/>
                <w:sz w:val="22"/>
                <w:szCs w:val="22"/>
              </w:rPr>
              <w:t>:00</w:t>
            </w:r>
          </w:p>
        </w:tc>
      </w:tr>
    </w:tbl>
    <w:p w:rsidR="00115639" w:rsidRPr="00A72217" w:rsidRDefault="00115639">
      <w:pPr>
        <w:ind w:left="360"/>
        <w:rPr>
          <w:rFonts w:asciiTheme="minorHAnsi" w:hAnsiTheme="minorHAnsi" w:cstheme="minorHAnsi"/>
          <w:sz w:val="22"/>
          <w:szCs w:val="22"/>
        </w:rPr>
      </w:pPr>
    </w:p>
    <w:p w:rsidR="00115639" w:rsidRPr="00A72217" w:rsidRDefault="00115639">
      <w:pPr>
        <w:ind w:left="360"/>
        <w:rPr>
          <w:rFonts w:asciiTheme="minorHAnsi" w:hAnsiTheme="minorHAnsi" w:cstheme="minorHAnsi"/>
        </w:rPr>
      </w:pPr>
    </w:p>
    <w:sectPr w:rsidR="00115639" w:rsidRPr="00A72217">
      <w:headerReference w:type="default" r:id="rId6"/>
      <w:footerReference w:type="default" r:id="rId7"/>
      <w:pgSz w:w="11906" w:h="16838"/>
      <w:pgMar w:top="1247" w:right="1134" w:bottom="1247" w:left="1134" w:header="0" w:footer="708" w:gutter="0"/>
      <w:pgNumType w:start="1"/>
      <w:cols w:space="708"/>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8EA" w:rsidRDefault="00FA48EA">
      <w:r>
        <w:separator/>
      </w:r>
    </w:p>
  </w:endnote>
  <w:endnote w:type="continuationSeparator" w:id="0">
    <w:p w:rsidR="00FA48EA" w:rsidRDefault="00FA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Liberation Sans">
    <w:altName w:val="Arial"/>
    <w:charset w:val="01"/>
    <w:family w:val="roman"/>
    <w:pitch w:val="variable"/>
  </w:font>
  <w:font w:name="DejaVu Sans">
    <w:panose1 w:val="00000000000000000000"/>
    <w:charset w:val="00"/>
    <w:family w:val="roman"/>
    <w:notTrueType/>
    <w:pitch w:val="default"/>
  </w:font>
  <w:font w:name="Noto Sans Devanaga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639" w:rsidRDefault="00304147">
    <w:pPr>
      <w:pStyle w:val="Normln1"/>
      <w:tabs>
        <w:tab w:val="right" w:pos="14459"/>
      </w:tabs>
      <w:spacing w:line="240" w:lineRule="auto"/>
    </w:pPr>
    <w:r>
      <w:rPr>
        <w:noProof/>
      </w:rPr>
      <mc:AlternateContent>
        <mc:Choice Requires="wps">
          <w:drawing>
            <wp:anchor distT="0" distB="0" distL="114300" distR="114300" simplePos="0" relativeHeight="2" behindDoc="1" locked="0" layoutInCell="1" allowOverlap="1">
              <wp:simplePos x="0" y="0"/>
              <wp:positionH relativeFrom="page">
                <wp:posOffset>9985375</wp:posOffset>
              </wp:positionH>
              <wp:positionV relativeFrom="page">
                <wp:posOffset>6781165</wp:posOffset>
              </wp:positionV>
              <wp:extent cx="513715" cy="442595"/>
              <wp:effectExtent l="3175" t="0" r="0" b="0"/>
              <wp:wrapNone/>
              <wp:docPr id="2" name="Vývojový diagram: alternativní postup 3"/>
              <wp:cNvGraphicFramePr/>
              <a:graphic xmlns:a="http://schemas.openxmlformats.org/drawingml/2006/main">
                <a:graphicData uri="http://schemas.microsoft.com/office/word/2010/wordprocessingShape">
                  <wps:wsp>
                    <wps:cNvSpPr/>
                    <wps:spPr>
                      <a:xfrm>
                        <a:off x="0" y="0"/>
                        <a:ext cx="513000" cy="442080"/>
                      </a:xfrm>
                      <a:prstGeom prst="flowChartAlternateProcess">
                        <a:avLst/>
                      </a:prstGeom>
                      <a:noFill/>
                      <a:ln>
                        <a:noFill/>
                      </a:ln>
                    </wps:spPr>
                    <wps:style>
                      <a:lnRef idx="0">
                        <a:scrgbClr r="0" g="0" b="0"/>
                      </a:lnRef>
                      <a:fillRef idx="0">
                        <a:scrgbClr r="0" g="0" b="0"/>
                      </a:fillRef>
                      <a:effectRef idx="0">
                        <a:scrgbClr r="0" g="0" b="0"/>
                      </a:effectRef>
                      <a:fontRef idx="minor"/>
                    </wps:style>
                    <wps:txbx>
                      <w:txbxContent>
                        <w:p w:rsidR="00115639" w:rsidRDefault="00304147">
                          <w:pPr>
                            <w:pStyle w:val="Zpat"/>
                            <w:pBdr>
                              <w:top w:val="single" w:sz="12" w:space="1" w:color="9BBB59"/>
                              <w:bottom w:val="single" w:sz="48" w:space="1" w:color="9BBB59"/>
                            </w:pBdr>
                            <w:jc w:val="center"/>
                          </w:pPr>
                          <w:r>
                            <w:fldChar w:fldCharType="begin"/>
                          </w:r>
                          <w:r>
                            <w:instrText>PAGE</w:instrText>
                          </w:r>
                          <w:r>
                            <w:fldChar w:fldCharType="separate"/>
                          </w:r>
                          <w:r w:rsidR="006049B0">
                            <w:rPr>
                              <w:noProof/>
                            </w:rPr>
                            <w:t>1</w:t>
                          </w:r>
                          <w:r>
                            <w:fldChar w:fldCharType="end"/>
                          </w:r>
                        </w:p>
                      </w:txbxContent>
                    </wps:txbx>
                    <wps:bodyPr>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3" o:spid="_x0000_s1026" type="#_x0000_t176" style="position:absolute;margin-left:786.25pt;margin-top:533.95pt;width:40.45pt;height:34.85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4DT8AEAACAEAAAOAAAAZHJzL2Uyb0RvYy54bWysU8Fu3CAQvVfqPyDuXXs3aRVZ642iROml&#10;aldN2zuLYU0FDALW9n5UPyGn/bEO2Os06SlVLxgG3sx7b8br68Fo0gkfFNiaLhclJcJyaJTd1/T7&#10;t/t3V5SEyGzDNFhR06MI9Hrz9s26d5VYQQu6EZ5gEhuq3tW0jdFVRRF4KwwLC3DC4qUEb1jEo98X&#10;jWc9Zje6WJXlh6IH3zgPXISA0bvxkm5yfikFj1+kDCISXVPkFvPq87pLa7FZs2rvmWsVn2iwf2Bh&#10;mLJYdE51xyIjB6/+SmUU9xBAxgUHU4CUiousAdUsyxdqHlrmRNaC5gQ32xT+X1r+udt6opqariix&#10;zGCLfpweO/gJ3emRNIqhN6YiTEfhLYuqs6dfxEGIB0cuknu9CxUmeXBbP50CbpMVg/QmfVEkGbLj&#10;x9lxMUTCMfh+eVGW2BeOV5eXq/Iqd6R4Ajsf4kcBhqRNTaWG/rZlPt5MhMR27H02n3WfQkQWiD/j&#10;EgEL90rr3GltnwXwYYoUScRIO+/iUYv0TtuvQqI5mX0KBO73u1vtyThBOOLI/TxHORkC0kOJBV+J&#10;nSAJLfLgvhI/g3J9sHHGG2XBp16NOkd1SWgcdsPUtB00x7FtFm4OEaTKRqZX56uMxjHM/k6/TJrz&#10;P8+5xtOPvfkNAAD//wMAUEsDBBQABgAIAAAAIQD6rBjH4wAAAA8BAAAPAAAAZHJzL2Rvd25yZXYu&#10;eG1sTI/BTsMwEETvSPyDtUjcqJ2GJBDiVAgEUgWqSuEDnNhNosbrKHbT8PfdnuA2o32anSlWs+3Z&#10;ZEbfOZQQLQQwg7XTHTYSfr7f7h6A+aBQq96hkfBrPKzK66tC5dqd8MtMu9AwCkGfKwltCEPOua9b&#10;Y5VfuMEg3fZutCqQHRuuR3WicNvzpRApt6pD+tCqwby0pj7sjlbC5zbaOjzEm+x1I96HaV/Nev0h&#10;5e3N/PwELJg5/MFwqU/VoaROlTui9qwnn2TLhFhSIs0egV2YNInvgVWkojhLgZcF/7+jPAMAAP//&#10;AwBQSwECLQAUAAYACAAAACEAtoM4kv4AAADhAQAAEwAAAAAAAAAAAAAAAAAAAAAAW0NvbnRlbnRf&#10;VHlwZXNdLnhtbFBLAQItABQABgAIAAAAIQA4/SH/1gAAAJQBAAALAAAAAAAAAAAAAAAAAC8BAABf&#10;cmVscy8ucmVsc1BLAQItABQABgAIAAAAIQB5j4DT8AEAACAEAAAOAAAAAAAAAAAAAAAAAC4CAABk&#10;cnMvZTJvRG9jLnhtbFBLAQItABQABgAIAAAAIQD6rBjH4wAAAA8BAAAPAAAAAAAAAAAAAAAAAEoE&#10;AABkcnMvZG93bnJldi54bWxQSwUGAAAAAAQABADzAAAAWgUAAAAA&#10;" filled="f" stroked="f">
              <v:textbox>
                <w:txbxContent>
                  <w:p w:rsidR="00115639" w:rsidRDefault="00304147">
                    <w:pPr>
                      <w:pStyle w:val="Zpat"/>
                      <w:pBdr>
                        <w:top w:val="single" w:sz="12" w:space="1" w:color="9BBB59"/>
                        <w:bottom w:val="single" w:sz="48" w:space="1" w:color="9BBB59"/>
                      </w:pBdr>
                      <w:jc w:val="center"/>
                    </w:pPr>
                    <w:r>
                      <w:fldChar w:fldCharType="begin"/>
                    </w:r>
                    <w:r>
                      <w:instrText>PAGE</w:instrText>
                    </w:r>
                    <w:r>
                      <w:fldChar w:fldCharType="separate"/>
                    </w:r>
                    <w:r w:rsidR="006049B0">
                      <w:rPr>
                        <w:noProof/>
                      </w:rPr>
                      <w:t>1</w:t>
                    </w:r>
                    <w:r>
                      <w:fldChar w:fldCharType="end"/>
                    </w:r>
                  </w:p>
                </w:txbxContent>
              </v:textbox>
              <w10:wrap anchorx="page" anchory="page"/>
            </v:shape>
          </w:pict>
        </mc:Fallback>
      </mc:AlternateContent>
    </w:r>
    <w:r>
      <w:rPr>
        <w:noProof/>
      </w:rPr>
      <w:drawing>
        <wp:anchor distT="0" distB="0" distL="114300" distR="123190" simplePos="0" relativeHeight="3" behindDoc="0" locked="0" layoutInCell="1" allowOverlap="1">
          <wp:simplePos x="0" y="0"/>
          <wp:positionH relativeFrom="column">
            <wp:posOffset>76200</wp:posOffset>
          </wp:positionH>
          <wp:positionV relativeFrom="paragraph">
            <wp:posOffset>-10795</wp:posOffset>
          </wp:positionV>
          <wp:extent cx="771525" cy="666750"/>
          <wp:effectExtent l="0" t="0" r="0" b="0"/>
          <wp:wrapTight wrapText="bothSides">
            <wp:wrapPolygon edited="0">
              <wp:start x="-173" y="0"/>
              <wp:lineTo x="-173" y="20822"/>
              <wp:lineTo x="21320" y="20822"/>
              <wp:lineTo x="21320" y="0"/>
              <wp:lineTo x="-173" y="0"/>
            </wp:wrapPolygon>
          </wp:wrapTigh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pic:cNvPicPr>
                    <a:picLocks noChangeAspect="1" noChangeArrowheads="1"/>
                  </pic:cNvPicPr>
                </pic:nvPicPr>
                <pic:blipFill>
                  <a:blip r:embed="rId1"/>
                  <a:stretch>
                    <a:fillRect/>
                  </a:stretch>
                </pic:blipFill>
                <pic:spPr bwMode="auto">
                  <a:xfrm>
                    <a:off x="0" y="0"/>
                    <a:ext cx="771525" cy="666750"/>
                  </a:xfrm>
                  <a:prstGeom prst="rect">
                    <a:avLst/>
                  </a:prstGeom>
                </pic:spPr>
              </pic:pic>
            </a:graphicData>
          </a:graphic>
        </wp:anchor>
      </w:drawing>
    </w:r>
    <w:r>
      <w:tab/>
      <w:t>Národní ústav pro vzdělávání</w:t>
    </w:r>
  </w:p>
  <w:p w:rsidR="00115639" w:rsidRDefault="00304147">
    <w:pPr>
      <w:pStyle w:val="Normln1"/>
      <w:tabs>
        <w:tab w:val="right" w:pos="14459"/>
      </w:tabs>
      <w:spacing w:line="240" w:lineRule="auto"/>
    </w:pPr>
    <w:r>
      <w:tab/>
      <w:t>Weilova 1271/6, 10200 Praha 10</w:t>
    </w:r>
  </w:p>
  <w:p w:rsidR="00115639" w:rsidRDefault="00304147">
    <w:pPr>
      <w:pStyle w:val="Normln1"/>
      <w:tabs>
        <w:tab w:val="right" w:pos="14459"/>
      </w:tabs>
      <w:spacing w:after="290" w:line="240" w:lineRule="auto"/>
    </w:pPr>
    <w:r>
      <w:tab/>
      <w:t xml:space="preserve">www.nuv.cz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8EA" w:rsidRDefault="00FA48EA">
      <w:r>
        <w:separator/>
      </w:r>
    </w:p>
  </w:footnote>
  <w:footnote w:type="continuationSeparator" w:id="0">
    <w:p w:rsidR="00FA48EA" w:rsidRDefault="00FA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639" w:rsidRDefault="00304147">
    <w:pPr>
      <w:pStyle w:val="Zhlav"/>
    </w:pPr>
    <w:r>
      <w:rPr>
        <w:noProof/>
      </w:rPr>
      <w:drawing>
        <wp:inline distT="0" distB="0" distL="0" distR="0">
          <wp:extent cx="5759450" cy="1238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5759450" cy="12382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39"/>
    <w:rsid w:val="00000BE4"/>
    <w:rsid w:val="00115639"/>
    <w:rsid w:val="00264066"/>
    <w:rsid w:val="00304147"/>
    <w:rsid w:val="005A40FC"/>
    <w:rsid w:val="006049B0"/>
    <w:rsid w:val="0083425C"/>
    <w:rsid w:val="009E458F"/>
    <w:rsid w:val="00A72217"/>
    <w:rsid w:val="00BA156E"/>
    <w:rsid w:val="00ED426F"/>
    <w:rsid w:val="00FA48E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EAD9"/>
  <w15:docId w15:val="{1826642C-6277-4AC3-B0A6-4C8C7E4C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7919"/>
  </w:style>
  <w:style w:type="paragraph" w:styleId="Nadpis1">
    <w:name w:val="heading 1"/>
    <w:basedOn w:val="Normln"/>
    <w:qFormat/>
    <w:rsid w:val="00097919"/>
    <w:pPr>
      <w:keepNext/>
      <w:spacing w:before="240" w:after="60"/>
      <w:outlineLvl w:val="0"/>
    </w:pPr>
    <w:rPr>
      <w:b/>
      <w:sz w:val="32"/>
      <w:szCs w:val="32"/>
    </w:rPr>
  </w:style>
  <w:style w:type="paragraph" w:styleId="Nadpis2">
    <w:name w:val="heading 2"/>
    <w:basedOn w:val="Normln"/>
    <w:qFormat/>
    <w:rsid w:val="00097919"/>
    <w:pPr>
      <w:keepNext/>
      <w:spacing w:before="240" w:after="60"/>
      <w:outlineLvl w:val="1"/>
    </w:pPr>
    <w:rPr>
      <w:b/>
      <w:sz w:val="24"/>
      <w:szCs w:val="24"/>
    </w:rPr>
  </w:style>
  <w:style w:type="paragraph" w:styleId="Nadpis3">
    <w:name w:val="heading 3"/>
    <w:basedOn w:val="Normln"/>
    <w:qFormat/>
    <w:rsid w:val="00097919"/>
    <w:pPr>
      <w:keepNext/>
      <w:spacing w:before="240" w:after="60"/>
      <w:outlineLvl w:val="2"/>
    </w:pPr>
    <w:rPr>
      <w:b/>
    </w:rPr>
  </w:style>
  <w:style w:type="paragraph" w:styleId="Nadpis4">
    <w:name w:val="heading 4"/>
    <w:basedOn w:val="Normln"/>
    <w:qFormat/>
    <w:rsid w:val="00097919"/>
    <w:pPr>
      <w:keepNext/>
      <w:keepLines/>
      <w:spacing w:before="240" w:after="40"/>
      <w:outlineLvl w:val="3"/>
    </w:pPr>
    <w:rPr>
      <w:b/>
      <w:sz w:val="24"/>
      <w:szCs w:val="24"/>
    </w:rPr>
  </w:style>
  <w:style w:type="paragraph" w:styleId="Nadpis5">
    <w:name w:val="heading 5"/>
    <w:basedOn w:val="Normln"/>
    <w:qFormat/>
    <w:rsid w:val="00097919"/>
    <w:pPr>
      <w:keepNext/>
      <w:keepLines/>
      <w:spacing w:before="220" w:after="40"/>
      <w:outlineLvl w:val="4"/>
    </w:pPr>
    <w:rPr>
      <w:b/>
      <w:sz w:val="22"/>
      <w:szCs w:val="22"/>
    </w:rPr>
  </w:style>
  <w:style w:type="paragraph" w:styleId="Nadpis6">
    <w:name w:val="heading 6"/>
    <w:basedOn w:val="Normln"/>
    <w:qFormat/>
    <w:rsid w:val="00097919"/>
    <w:pPr>
      <w:keepNext/>
      <w:outlineLvl w:val="5"/>
    </w:pPr>
    <w:rPr>
      <w:rFonts w:ascii="Verdana" w:eastAsia="Verdana" w:hAnsi="Verdana" w:cs="Verdana"/>
      <w:b/>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7C6833"/>
  </w:style>
  <w:style w:type="character" w:customStyle="1" w:styleId="ZpatChar">
    <w:name w:val="Zápatí Char"/>
    <w:basedOn w:val="Standardnpsmoodstavce"/>
    <w:link w:val="Zpat"/>
    <w:uiPriority w:val="99"/>
    <w:qFormat/>
    <w:rsid w:val="007C6833"/>
  </w:style>
  <w:style w:type="character" w:customStyle="1" w:styleId="ListLabel1">
    <w:name w:val="ListLabel 1"/>
    <w:qFormat/>
    <w:rPr>
      <w:rFonts w:eastAsia="Tahoma" w:cs="Tahoma"/>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paragraph" w:customStyle="1" w:styleId="Nadpis">
    <w:name w:val="Nadpis"/>
    <w:basedOn w:val="Normln"/>
    <w:next w:val="Zkladntext"/>
    <w:qFormat/>
    <w:pPr>
      <w:keepNext/>
      <w:spacing w:before="240" w:after="120"/>
    </w:pPr>
    <w:rPr>
      <w:rFonts w:ascii="Liberation Sans" w:eastAsia="DejaVu Sans" w:hAnsi="Liberation Sans" w:cs="Noto Sans Devanagari"/>
      <w:sz w:val="28"/>
      <w:szCs w:val="28"/>
    </w:rPr>
  </w:style>
  <w:style w:type="paragraph" w:styleId="Zkladntext">
    <w:name w:val="Body Text"/>
    <w:basedOn w:val="Normln"/>
    <w:pPr>
      <w:spacing w:after="140" w:line="288"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Rejstk">
    <w:name w:val="Rejstřík"/>
    <w:basedOn w:val="Normln"/>
    <w:qFormat/>
    <w:pPr>
      <w:suppressLineNumbers/>
    </w:pPr>
    <w:rPr>
      <w:rFonts w:cs="Noto Sans Devanagari"/>
    </w:rPr>
  </w:style>
  <w:style w:type="paragraph" w:styleId="Nzev">
    <w:name w:val="Title"/>
    <w:basedOn w:val="Normln"/>
    <w:qFormat/>
    <w:rsid w:val="00097919"/>
    <w:pPr>
      <w:keepNext/>
      <w:keepLines/>
      <w:spacing w:before="480" w:after="120"/>
    </w:pPr>
    <w:rPr>
      <w:b/>
      <w:sz w:val="72"/>
      <w:szCs w:val="72"/>
    </w:rPr>
  </w:style>
  <w:style w:type="paragraph" w:styleId="Podnadpis">
    <w:name w:val="Subtitle"/>
    <w:basedOn w:val="Normln"/>
    <w:qFormat/>
    <w:rsid w:val="00097919"/>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B94EE3"/>
    <w:pPr>
      <w:ind w:left="720"/>
      <w:contextualSpacing/>
    </w:pPr>
  </w:style>
  <w:style w:type="paragraph" w:styleId="Zhlav">
    <w:name w:val="header"/>
    <w:basedOn w:val="Normln"/>
    <w:link w:val="ZhlavChar"/>
    <w:uiPriority w:val="99"/>
    <w:unhideWhenUsed/>
    <w:rsid w:val="007C6833"/>
    <w:pPr>
      <w:tabs>
        <w:tab w:val="center" w:pos="4536"/>
        <w:tab w:val="right" w:pos="9072"/>
      </w:tabs>
    </w:pPr>
  </w:style>
  <w:style w:type="paragraph" w:styleId="Zpat">
    <w:name w:val="footer"/>
    <w:basedOn w:val="Normln"/>
    <w:link w:val="ZpatChar"/>
    <w:uiPriority w:val="99"/>
    <w:unhideWhenUsed/>
    <w:rsid w:val="007C6833"/>
    <w:pPr>
      <w:tabs>
        <w:tab w:val="center" w:pos="4536"/>
        <w:tab w:val="right" w:pos="9072"/>
      </w:tabs>
    </w:pPr>
  </w:style>
  <w:style w:type="paragraph" w:customStyle="1" w:styleId="Normln1">
    <w:name w:val="Normální1"/>
    <w:qFormat/>
    <w:rsid w:val="007C6833"/>
    <w:pPr>
      <w:spacing w:line="276" w:lineRule="auto"/>
    </w:pPr>
    <w:rPr>
      <w:sz w:val="22"/>
      <w:szCs w:val="22"/>
    </w:rPr>
  </w:style>
  <w:style w:type="paragraph" w:customStyle="1" w:styleId="Obsahrmce">
    <w:name w:val="Obsah rámce"/>
    <w:basedOn w:val="Normln"/>
    <w:qFormat/>
  </w:style>
  <w:style w:type="table" w:customStyle="1" w:styleId="TableNormal">
    <w:name w:val="Table Normal"/>
    <w:rsid w:val="0009791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81675">
      <w:bodyDiv w:val="1"/>
      <w:marLeft w:val="0"/>
      <w:marRight w:val="0"/>
      <w:marTop w:val="0"/>
      <w:marBottom w:val="0"/>
      <w:divBdr>
        <w:top w:val="none" w:sz="0" w:space="0" w:color="auto"/>
        <w:left w:val="none" w:sz="0" w:space="0" w:color="auto"/>
        <w:bottom w:val="none" w:sz="0" w:space="0" w:color="auto"/>
        <w:right w:val="none" w:sz="0" w:space="0" w:color="auto"/>
      </w:divBdr>
      <w:divsChild>
        <w:div w:id="517892056">
          <w:marLeft w:val="0"/>
          <w:marRight w:val="0"/>
          <w:marTop w:val="0"/>
          <w:marBottom w:val="0"/>
          <w:divBdr>
            <w:top w:val="none" w:sz="0" w:space="0" w:color="auto"/>
            <w:left w:val="none" w:sz="0" w:space="0" w:color="auto"/>
            <w:bottom w:val="none" w:sz="0" w:space="0" w:color="auto"/>
            <w:right w:val="none" w:sz="0" w:space="0" w:color="auto"/>
          </w:divBdr>
        </w:div>
      </w:divsChild>
    </w:div>
    <w:div w:id="2018993942">
      <w:bodyDiv w:val="1"/>
      <w:marLeft w:val="0"/>
      <w:marRight w:val="0"/>
      <w:marTop w:val="0"/>
      <w:marBottom w:val="0"/>
      <w:divBdr>
        <w:top w:val="none" w:sz="0" w:space="0" w:color="auto"/>
        <w:left w:val="none" w:sz="0" w:space="0" w:color="auto"/>
        <w:bottom w:val="none" w:sz="0" w:space="0" w:color="auto"/>
        <w:right w:val="none" w:sz="0" w:space="0" w:color="auto"/>
      </w:divBdr>
      <w:divsChild>
        <w:div w:id="639841175">
          <w:marLeft w:val="0"/>
          <w:marRight w:val="0"/>
          <w:marTop w:val="0"/>
          <w:marBottom w:val="0"/>
          <w:divBdr>
            <w:top w:val="none" w:sz="0" w:space="0" w:color="auto"/>
            <w:left w:val="none" w:sz="0" w:space="0" w:color="auto"/>
            <w:bottom w:val="none" w:sz="0" w:space="0" w:color="auto"/>
            <w:right w:val="none" w:sz="0" w:space="0" w:color="auto"/>
          </w:divBdr>
        </w:div>
        <w:div w:id="783619232">
          <w:marLeft w:val="0"/>
          <w:marRight w:val="0"/>
          <w:marTop w:val="0"/>
          <w:marBottom w:val="0"/>
          <w:divBdr>
            <w:top w:val="none" w:sz="0" w:space="0" w:color="auto"/>
            <w:left w:val="none" w:sz="0" w:space="0" w:color="auto"/>
            <w:bottom w:val="none" w:sz="0" w:space="0" w:color="auto"/>
            <w:right w:val="none" w:sz="0" w:space="0" w:color="auto"/>
          </w:divBdr>
        </w:div>
        <w:div w:id="13339524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227</Words>
  <Characters>1342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dc:description/>
  <cp:lastModifiedBy>Adéla Zehringerová</cp:lastModifiedBy>
  <cp:revision>7</cp:revision>
  <dcterms:created xsi:type="dcterms:W3CDTF">2018-05-29T22:38:00Z</dcterms:created>
  <dcterms:modified xsi:type="dcterms:W3CDTF">2018-06-04T11:38:00Z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