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F0F" w:rsidRDefault="00AD6561" w:rsidP="0074302B">
      <w:pPr>
        <w:keepNext/>
        <w:keepLines/>
        <w:spacing w:before="400" w:after="0"/>
        <w:rPr>
          <w:rFonts w:ascii="Calibri" w:eastAsia="Calibri" w:hAnsi="Calibri" w:cs="Calibri"/>
          <w:sz w:val="28"/>
          <w:szCs w:val="28"/>
        </w:rPr>
      </w:pPr>
      <w:bookmarkStart w:id="0" w:name="_gjdgxs" w:colFirst="0" w:colLast="0"/>
      <w:bookmarkEnd w:id="0"/>
      <w:r w:rsidRPr="00E03594">
        <w:rPr>
          <w:rFonts w:asciiTheme="majorHAnsi" w:hAnsiTheme="majorHAnsi" w:cstheme="majorHAnsi"/>
          <w:b/>
          <w:sz w:val="32"/>
          <w:szCs w:val="32"/>
        </w:rPr>
        <w:t>Gramotnost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je schopnost uplatnit získané vědomosti, dovednosti, postoje a hodnoty vázané na konkrétní vzdělávací obsahy při řešení nejrůznějších úkolů a životních situací.</w:t>
      </w:r>
      <w:bookmarkStart w:id="1" w:name="_GoBack"/>
      <w:bookmarkEnd w:id="1"/>
    </w:p>
    <w:p w:rsidR="00912A08" w:rsidRPr="00E03594" w:rsidRDefault="00AD6561" w:rsidP="006535AE">
      <w:pPr>
        <w:pStyle w:val="Nadpis3"/>
        <w:spacing w:before="400" w:after="0"/>
        <w:jc w:val="both"/>
        <w:rPr>
          <w:rFonts w:asciiTheme="majorHAnsi" w:hAnsiTheme="majorHAnsi" w:cstheme="majorHAnsi"/>
        </w:rPr>
      </w:pPr>
      <w:bookmarkStart w:id="2" w:name="_ra89g8on0qle" w:colFirst="0" w:colLast="0"/>
      <w:bookmarkEnd w:id="2"/>
      <w:r w:rsidRPr="00E03594">
        <w:rPr>
          <w:rFonts w:asciiTheme="majorHAnsi" w:hAnsiTheme="majorHAnsi" w:cstheme="majorHAnsi"/>
        </w:rPr>
        <w:t>Čtenářská gramotnost</w:t>
      </w:r>
    </w:p>
    <w:p w:rsidR="00912A08" w:rsidRDefault="00AD6561" w:rsidP="006535AE">
      <w:pPr>
        <w:spacing w:after="160" w:line="259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Čtenářská gramotnost je schopnost uplatnit získané vědomosti, dovednosti, návyky, postoje a hodnoty při práci s texty v nejširším slova smyslu. Utváří se celoživotně. Vzdělávání otevírá možnosti pro její systematický rozvoj. Čtenářská gramotnost má dvě hlavní linie: základní a kritickou. Základní čtenářská gramotnost zahrnuje znalosti, dovednosti a postoje uplatňované při výběru textu podle potřeby a vlastní čtení s porozuměním celku nebo části textu, včetně vyhledání konkrétní informace. Kritická čtenářská gramotnost zahrnuje znalosti, dovednosti a postoje využitelné při hodnocení informací v textu s ohledem na jeho obsahovou a formální stránku (např. argumentace); posuz</w:t>
      </w:r>
      <w:r w:rsidR="006535AE">
        <w:rPr>
          <w:rFonts w:ascii="Calibri" w:eastAsia="Calibri" w:hAnsi="Calibri" w:cs="Calibri"/>
          <w:sz w:val="24"/>
          <w:szCs w:val="24"/>
        </w:rPr>
        <w:t>ování textů v jejich kontextu a </w:t>
      </w:r>
      <w:r>
        <w:rPr>
          <w:rFonts w:ascii="Calibri" w:eastAsia="Calibri" w:hAnsi="Calibri" w:cs="Calibri"/>
          <w:sz w:val="24"/>
          <w:szCs w:val="24"/>
        </w:rPr>
        <w:t>porovnávání s vlastní zkušeností; způsoby čtení, čtenářské strategie s ohledem na situaci, účel čtení a charakter textu, odolnost při čtení atp.</w:t>
      </w:r>
    </w:p>
    <w:p w:rsidR="006535AE" w:rsidRDefault="00AD6561" w:rsidP="006535AE">
      <w:pPr>
        <w:keepNext/>
        <w:keepLines/>
        <w:spacing w:before="120" w:after="0"/>
        <w:jc w:val="both"/>
        <w:rPr>
          <w:rFonts w:ascii="Calibri" w:eastAsia="Calibri" w:hAnsi="Calibri" w:cs="Calibri"/>
          <w:b/>
          <w:sz w:val="24"/>
          <w:szCs w:val="24"/>
        </w:rPr>
      </w:pPr>
      <w:r w:rsidRPr="00E03594">
        <w:rPr>
          <w:rFonts w:ascii="Calibri" w:eastAsia="Calibri" w:hAnsi="Calibri" w:cs="Calibri"/>
          <w:b/>
          <w:sz w:val="24"/>
          <w:szCs w:val="24"/>
        </w:rPr>
        <w:t>Složky čtenářské gramotnosti:</w:t>
      </w:r>
    </w:p>
    <w:p w:rsidR="00912A08" w:rsidRPr="006535AE" w:rsidRDefault="00AD6561" w:rsidP="006535AE">
      <w:pPr>
        <w:pStyle w:val="Odstavecseseznamem"/>
        <w:keepNext/>
        <w:keepLines/>
        <w:numPr>
          <w:ilvl w:val="0"/>
          <w:numId w:val="4"/>
        </w:numPr>
        <w:spacing w:before="120" w:after="0"/>
        <w:jc w:val="both"/>
        <w:rPr>
          <w:rFonts w:ascii="Calibri" w:eastAsia="Calibri" w:hAnsi="Calibri" w:cs="Calibri"/>
          <w:b/>
          <w:sz w:val="24"/>
          <w:szCs w:val="24"/>
        </w:rPr>
      </w:pPr>
      <w:r w:rsidRPr="006535AE">
        <w:rPr>
          <w:rFonts w:ascii="Calibri" w:eastAsia="Calibri" w:hAnsi="Calibri" w:cs="Calibri"/>
          <w:color w:val="000000"/>
          <w:sz w:val="24"/>
          <w:szCs w:val="24"/>
        </w:rPr>
        <w:t>Vztah ke čtení</w:t>
      </w:r>
    </w:p>
    <w:p w:rsidR="00912A08" w:rsidRDefault="00AD6561" w:rsidP="006535AE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Porozumění textu a interpretace</w:t>
      </w:r>
    </w:p>
    <w:p w:rsidR="00912A08" w:rsidRDefault="00AD6561" w:rsidP="006535AE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Posuzování obsahu a formy textu</w:t>
      </w:r>
    </w:p>
    <w:p w:rsidR="00912A08" w:rsidRDefault="00AD6561" w:rsidP="006535AE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Čtenářská nezávislost</w:t>
      </w:r>
    </w:p>
    <w:p w:rsidR="00912A08" w:rsidRDefault="00912A08" w:rsidP="006535A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p w:rsidR="00912A08" w:rsidRDefault="00AD6561" w:rsidP="006535AE">
      <w:pPr>
        <w:spacing w:after="120" w:line="259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Vstřícný vztah ke čtení chápeme jako základní předpokla</w:t>
      </w:r>
      <w:r w:rsidR="006535AE">
        <w:rPr>
          <w:rFonts w:ascii="Calibri" w:eastAsia="Calibri" w:hAnsi="Calibri" w:cs="Calibri"/>
          <w:sz w:val="24"/>
          <w:szCs w:val="24"/>
        </w:rPr>
        <w:t>d pro další rozvoj čtenářství a </w:t>
      </w:r>
      <w:r>
        <w:rPr>
          <w:rFonts w:ascii="Calibri" w:eastAsia="Calibri" w:hAnsi="Calibri" w:cs="Calibri"/>
          <w:sz w:val="24"/>
          <w:szCs w:val="24"/>
        </w:rPr>
        <w:t>čtenářské gramotnosti. Pokud u dítěte vznikne zaujetí četbou a vytvoří se také návyk pravidelného čtení, které mu přináší zážitek z četby, zvyšuje se šance, že se jeho čtenářské dovednosti a znalosti budou rozšiřovat.</w:t>
      </w:r>
    </w:p>
    <w:p w:rsidR="00912A08" w:rsidRDefault="00AD6561" w:rsidP="006535AE">
      <w:pPr>
        <w:spacing w:after="160" w:line="259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Porozumění textu je v českém školním prostředí věnována tradičně pozornost, žáci mají častou příležitost vyhledávat informace a určovat hlavní myšlenky textu. Učitelé mohou z této oblasti vycházet a čerpat z ní sebedůvěru pro vytváření příležitostí pro rozvoj obtížnějších složek ČG. Při interpretaci se čtenáři snaží o přesnější nebo komplexnější porozumění smyslu textu jeho propojením s vlastními zkušenostmi, navíc při ní mohou zapojovat celou škálu kognitivních dovedností.</w:t>
      </w:r>
    </w:p>
    <w:p w:rsidR="00912A08" w:rsidRDefault="00AD6561" w:rsidP="006535AE">
      <w:pPr>
        <w:spacing w:after="160" w:line="259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Jen poměrně zřídka se čeští žáci setkávají s úkoly, které se</w:t>
      </w:r>
      <w:r w:rsidR="006535AE">
        <w:rPr>
          <w:rFonts w:ascii="Calibri" w:eastAsia="Calibri" w:hAnsi="Calibri" w:cs="Calibri"/>
          <w:sz w:val="24"/>
          <w:szCs w:val="24"/>
        </w:rPr>
        <w:t xml:space="preserve"> zaměřují na posouzení textu, a </w:t>
      </w:r>
      <w:r>
        <w:rPr>
          <w:rFonts w:ascii="Calibri" w:eastAsia="Calibri" w:hAnsi="Calibri" w:cs="Calibri"/>
          <w:sz w:val="24"/>
          <w:szCs w:val="24"/>
        </w:rPr>
        <w:t xml:space="preserve">to </w:t>
      </w:r>
      <w:r w:rsidR="006535AE">
        <w:rPr>
          <w:rFonts w:ascii="Calibri" w:eastAsia="Calibri" w:hAnsi="Calibri" w:cs="Calibri"/>
          <w:sz w:val="24"/>
          <w:szCs w:val="24"/>
        </w:rPr>
        <w:t> </w:t>
      </w:r>
      <w:r>
        <w:rPr>
          <w:rFonts w:ascii="Calibri" w:eastAsia="Calibri" w:hAnsi="Calibri" w:cs="Calibri"/>
          <w:sz w:val="24"/>
          <w:szCs w:val="24"/>
        </w:rPr>
        <w:t xml:space="preserve">především na posouzení toho, jakou úlohu hraje jeho forma. Posuzování textu přitom </w:t>
      </w:r>
      <w:r>
        <w:rPr>
          <w:rFonts w:ascii="Calibri" w:eastAsia="Calibri" w:hAnsi="Calibri" w:cs="Calibri"/>
          <w:sz w:val="24"/>
          <w:szCs w:val="24"/>
        </w:rPr>
        <w:lastRenderedPageBreak/>
        <w:t>hraje stále větší roli, spolu s tím, jak se neustále zvyšuje množství a r</w:t>
      </w:r>
      <w:r w:rsidR="006535AE">
        <w:rPr>
          <w:rFonts w:ascii="Calibri" w:eastAsia="Calibri" w:hAnsi="Calibri" w:cs="Calibri"/>
          <w:sz w:val="24"/>
          <w:szCs w:val="24"/>
        </w:rPr>
        <w:t>ozmanitost textů, zvláště/mj. i </w:t>
      </w:r>
      <w:r>
        <w:rPr>
          <w:rFonts w:ascii="Calibri" w:eastAsia="Calibri" w:hAnsi="Calibri" w:cs="Calibri"/>
          <w:sz w:val="24"/>
          <w:szCs w:val="24"/>
        </w:rPr>
        <w:t xml:space="preserve">v elektronickém prostředí. </w:t>
      </w:r>
    </w:p>
    <w:p w:rsidR="006535AE" w:rsidRPr="006535AE" w:rsidRDefault="00AD6561">
      <w:pPr>
        <w:spacing w:after="160" w:line="259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Chceme, aby se z dětí stali nezávislí a přemýšliví čtenáři. Nezávislý čtenář uvážlivě volí četbu, reflektuje průběh svého čtení a čtenářství, využívá vhodné strategie a postupy při práci s texty.</w:t>
      </w:r>
      <w:bookmarkStart w:id="3" w:name="_51hgx3ye8e0p" w:colFirst="0" w:colLast="0"/>
      <w:bookmarkEnd w:id="3"/>
    </w:p>
    <w:sectPr w:rsidR="006535AE" w:rsidRPr="006535AE">
      <w:headerReference w:type="default" r:id="rId7"/>
      <w:footerReference w:type="default" r:id="rId8"/>
      <w:pgSz w:w="11906" w:h="16838"/>
      <w:pgMar w:top="2552" w:right="1418" w:bottom="2268" w:left="1418" w:header="680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38D" w:rsidRDefault="0084338D">
      <w:pPr>
        <w:spacing w:after="0" w:line="240" w:lineRule="auto"/>
      </w:pPr>
      <w:r>
        <w:separator/>
      </w:r>
    </w:p>
  </w:endnote>
  <w:endnote w:type="continuationSeparator" w:id="0">
    <w:p w:rsidR="0084338D" w:rsidRDefault="00843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Roboto Condensed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A08" w:rsidRDefault="00AD656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1312" behindDoc="0" locked="0" layoutInCell="1" hidden="0" allowOverlap="1">
          <wp:simplePos x="0" y="0"/>
          <wp:positionH relativeFrom="margin">
            <wp:posOffset>1857375</wp:posOffset>
          </wp:positionH>
          <wp:positionV relativeFrom="paragraph">
            <wp:posOffset>-153224</wp:posOffset>
          </wp:positionV>
          <wp:extent cx="2044244" cy="453600"/>
          <wp:effectExtent l="0" t="0" r="0" b="0"/>
          <wp:wrapNone/>
          <wp:docPr id="8" name="image7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44244" cy="453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12A08" w:rsidRDefault="00912A08">
    <w:pPr>
      <w:ind w:left="426"/>
      <w:rPr>
        <w:rFonts w:ascii="Calibri" w:eastAsia="Calibri" w:hAnsi="Calibri" w:cs="Calibri"/>
        <w:sz w:val="15"/>
        <w:szCs w:val="15"/>
      </w:rPr>
    </w:pPr>
  </w:p>
  <w:p w:rsidR="00912A08" w:rsidRDefault="00AD6561">
    <w:pPr>
      <w:ind w:left="426"/>
      <w:jc w:val="center"/>
      <w:rPr>
        <w:rFonts w:ascii="Roboto Condensed" w:eastAsia="Roboto Condensed" w:hAnsi="Roboto Condensed" w:cs="Roboto Condensed"/>
        <w:color w:val="808080"/>
        <w:sz w:val="15"/>
        <w:szCs w:val="15"/>
      </w:rPr>
    </w:pPr>
    <w:r>
      <w:rPr>
        <w:rFonts w:ascii="Roboto Condensed" w:eastAsia="Roboto Condensed" w:hAnsi="Roboto Condensed" w:cs="Roboto Condensed"/>
        <w:color w:val="808080"/>
        <w:sz w:val="15"/>
        <w:szCs w:val="15"/>
      </w:rPr>
      <w:t xml:space="preserve">Podpora práce učitelů (PPUČ) - systémový projekt Národního ústavu pro vzdělávání - </w:t>
    </w:r>
    <w:r>
      <w:rPr>
        <w:rFonts w:ascii="Roboto Condensed" w:eastAsia="Roboto Condensed" w:hAnsi="Roboto Condensed" w:cs="Roboto Condensed"/>
        <w:b/>
        <w:color w:val="808080"/>
        <w:sz w:val="15"/>
        <w:szCs w:val="15"/>
      </w:rPr>
      <w:t>www.ppuc.cz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38D" w:rsidRDefault="0084338D">
      <w:pPr>
        <w:spacing w:after="0" w:line="240" w:lineRule="auto"/>
      </w:pPr>
      <w:r>
        <w:separator/>
      </w:r>
    </w:p>
  </w:footnote>
  <w:footnote w:type="continuationSeparator" w:id="0">
    <w:p w:rsidR="0084338D" w:rsidRDefault="00843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A08" w:rsidRDefault="00AD656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 xml:space="preserve">    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margin">
            <wp:posOffset>3356706</wp:posOffset>
          </wp:positionH>
          <wp:positionV relativeFrom="paragraph">
            <wp:posOffset>-16279</wp:posOffset>
          </wp:positionV>
          <wp:extent cx="2402744" cy="309880"/>
          <wp:effectExtent l="0" t="0" r="0" b="0"/>
          <wp:wrapNone/>
          <wp:docPr id="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02744" cy="309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margin">
            <wp:posOffset>0</wp:posOffset>
          </wp:positionH>
          <wp:positionV relativeFrom="paragraph">
            <wp:posOffset>20550</wp:posOffset>
          </wp:positionV>
          <wp:extent cx="1523473" cy="583200"/>
          <wp:effectExtent l="0" t="0" r="0" b="0"/>
          <wp:wrapNone/>
          <wp:docPr id="6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3473" cy="583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margin">
            <wp:posOffset>3979545</wp:posOffset>
          </wp:positionH>
          <wp:positionV relativeFrom="paragraph">
            <wp:posOffset>371069</wp:posOffset>
          </wp:positionV>
          <wp:extent cx="1779905" cy="187960"/>
          <wp:effectExtent l="0" t="0" r="0" b="0"/>
          <wp:wrapNone/>
          <wp:docPr id="7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79905" cy="1879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756F6"/>
    <w:multiLevelType w:val="hybridMultilevel"/>
    <w:tmpl w:val="E976D5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E23368"/>
    <w:multiLevelType w:val="hybridMultilevel"/>
    <w:tmpl w:val="B768B0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B3BBB"/>
    <w:multiLevelType w:val="multilevel"/>
    <w:tmpl w:val="894C98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71D95DEE"/>
    <w:multiLevelType w:val="hybridMultilevel"/>
    <w:tmpl w:val="7E0C08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A08"/>
    <w:rsid w:val="006535AE"/>
    <w:rsid w:val="0074302B"/>
    <w:rsid w:val="0084338D"/>
    <w:rsid w:val="008D6B06"/>
    <w:rsid w:val="00912A08"/>
    <w:rsid w:val="00AD6561"/>
    <w:rsid w:val="00CE6F0F"/>
    <w:rsid w:val="00E0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EA825"/>
  <w15:docId w15:val="{1B6908FE-BFC3-41F3-B008-38BCC1226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="Trebuchet MS" w:hAnsi="Trebuchet MS" w:cs="Trebuchet MS"/>
        <w:sz w:val="22"/>
        <w:szCs w:val="22"/>
        <w:lang w:val="cs-CZ" w:eastAsia="cs-CZ" w:bidi="ar-SA"/>
      </w:rPr>
    </w:rPrDefault>
    <w:pPrDefault>
      <w:pPr>
        <w:spacing w:after="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tavecseseznamem">
    <w:name w:val="List Paragraph"/>
    <w:basedOn w:val="Normln"/>
    <w:uiPriority w:val="34"/>
    <w:qFormat/>
    <w:rsid w:val="008D6B0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43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30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Holec Jakub</dc:creator>
  <cp:lastModifiedBy>Holec Jakub</cp:lastModifiedBy>
  <cp:revision>2</cp:revision>
  <cp:lastPrinted>2018-05-23T10:44:00Z</cp:lastPrinted>
  <dcterms:created xsi:type="dcterms:W3CDTF">2018-05-23T11:32:00Z</dcterms:created>
  <dcterms:modified xsi:type="dcterms:W3CDTF">2018-05-23T11:32:00Z</dcterms:modified>
</cp:coreProperties>
</file>