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2C" w:rsidRDefault="00412F39">
      <w:pPr>
        <w:pStyle w:val="Nadpis1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8920" cy="1238039"/>
            <wp:effectExtent l="0" t="0" r="0" b="211"/>
            <wp:wrapSquare wrapText="bothSides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920" cy="12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1120" cy="666360"/>
            <wp:effectExtent l="0" t="0" r="0" b="390"/>
            <wp:wrapSquare wrapText="bothSides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120" cy="6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>Scénář bloku letní školy PPUČ (2. – 4. 7. 2018)</w:t>
      </w:r>
    </w:p>
    <w:p w:rsidR="00E33D2C" w:rsidRDefault="00412F39">
      <w:pPr>
        <w:pStyle w:val="Standard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Interní dokument PPUČ</w:t>
      </w:r>
    </w:p>
    <w:p w:rsidR="00E33D2C" w:rsidRDefault="00E33D2C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p w:rsidR="00E33D2C" w:rsidRDefault="00A46D79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412F39">
        <w:rPr>
          <w:rFonts w:ascii="Calibri" w:hAnsi="Calibri" w:cs="Calibri"/>
          <w:sz w:val="22"/>
          <w:szCs w:val="22"/>
        </w:rPr>
        <w:t>. 7. od 12.30</w:t>
      </w:r>
      <w:r>
        <w:rPr>
          <w:rFonts w:ascii="Calibri" w:hAnsi="Calibri" w:cs="Calibri"/>
          <w:sz w:val="22"/>
          <w:szCs w:val="22"/>
        </w:rPr>
        <w:t xml:space="preserve"> do 16</w:t>
      </w:r>
      <w:r w:rsidR="00412F39">
        <w:rPr>
          <w:rFonts w:ascii="Calibri" w:hAnsi="Calibri" w:cs="Calibri"/>
          <w:sz w:val="22"/>
          <w:szCs w:val="22"/>
        </w:rPr>
        <w:t xml:space="preserve"> hodin</w:t>
      </w:r>
    </w:p>
    <w:p w:rsidR="00E33D2C" w:rsidRDefault="005C6D6A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Odpovídá: Michala </w:t>
      </w:r>
      <w:proofErr w:type="spellStart"/>
      <w:r>
        <w:rPr>
          <w:rFonts w:ascii="Calibri" w:hAnsi="Calibri" w:cs="Calibri"/>
          <w:sz w:val="22"/>
          <w:szCs w:val="22"/>
        </w:rPr>
        <w:t>Podrázká</w:t>
      </w:r>
      <w:proofErr w:type="spellEnd"/>
    </w:p>
    <w:p w:rsidR="00E33D2C" w:rsidRDefault="00412F39">
      <w:pPr>
        <w:pStyle w:val="Standard"/>
      </w:pPr>
      <w:proofErr w:type="gramStart"/>
      <w:r>
        <w:rPr>
          <w:rFonts w:ascii="Calibri" w:hAnsi="Calibri" w:cs="Calibri"/>
          <w:sz w:val="22"/>
          <w:szCs w:val="22"/>
        </w:rPr>
        <w:t>Lektor(</w:t>
      </w:r>
      <w:proofErr w:type="spellStart"/>
      <w:r>
        <w:rPr>
          <w:rFonts w:ascii="Calibri" w:hAnsi="Calibri" w:cs="Calibri"/>
          <w:sz w:val="22"/>
          <w:szCs w:val="22"/>
        </w:rPr>
        <w:t>ři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): </w:t>
      </w:r>
      <w:r>
        <w:rPr>
          <w:rFonts w:ascii="Calibri" w:hAnsi="Calibri" w:cs="Calibri"/>
          <w:b/>
          <w:bCs/>
          <w:sz w:val="22"/>
          <w:szCs w:val="22"/>
        </w:rPr>
        <w:t xml:space="preserve">Mgr. </w:t>
      </w:r>
      <w:r w:rsidR="00A46D79">
        <w:rPr>
          <w:rFonts w:ascii="Calibri" w:hAnsi="Calibri" w:cs="Calibri"/>
          <w:b/>
          <w:bCs/>
          <w:sz w:val="22"/>
          <w:szCs w:val="22"/>
        </w:rPr>
        <w:t xml:space="preserve">Michala </w:t>
      </w:r>
      <w:proofErr w:type="spellStart"/>
      <w:r w:rsidR="00A46D79">
        <w:rPr>
          <w:rFonts w:ascii="Calibri" w:hAnsi="Calibri" w:cs="Calibri"/>
          <w:b/>
          <w:bCs/>
          <w:sz w:val="22"/>
          <w:szCs w:val="22"/>
        </w:rPr>
        <w:t>Podrázká</w:t>
      </w:r>
      <w:proofErr w:type="spellEnd"/>
      <w:r w:rsidR="005C6D6A">
        <w:rPr>
          <w:rFonts w:ascii="Calibri" w:hAnsi="Calibri" w:cs="Calibri"/>
          <w:b/>
          <w:bCs/>
          <w:sz w:val="22"/>
          <w:szCs w:val="22"/>
        </w:rPr>
        <w:t xml:space="preserve">, Ing. Bc. Eva </w:t>
      </w:r>
      <w:proofErr w:type="spellStart"/>
      <w:r w:rsidR="005C6D6A">
        <w:rPr>
          <w:rFonts w:ascii="Calibri" w:hAnsi="Calibri" w:cs="Calibri"/>
          <w:b/>
          <w:bCs/>
          <w:sz w:val="22"/>
          <w:szCs w:val="22"/>
        </w:rPr>
        <w:t>Fanfulová</w:t>
      </w:r>
      <w:proofErr w:type="spellEnd"/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4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626"/>
        <w:gridCol w:w="56"/>
      </w:tblGrid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Anotace</w:t>
            </w:r>
          </w:p>
          <w:p w:rsidR="00E33D2C" w:rsidRPr="00A46D79" w:rsidRDefault="00A46D79" w:rsidP="00A46D79">
            <w:pPr>
              <w:spacing w:after="160" w:line="25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První setkání společenství praxe vzdělávací oblasti Informační a komunikační technologie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je určeno pro učitele všech oborů</w:t>
            </w:r>
            <w:r>
              <w:rPr>
                <w:rFonts w:ascii="Calibri" w:hAnsi="Calibri" w:cs="Calibri"/>
                <w:sz w:val="22"/>
                <w:szCs w:val="22"/>
              </w:rPr>
              <w:t>. Účastníci budou mít možnost seznámit se s digitální gramotností a dozvědět se, jak ji rozvíjet ve svém oboru. V první části setkání zazní základní informace k tématu digitální gramotnost a k očekávaným výsledkům učení v uzlových bodech. Čerpat se bude z materiálů vytvářených v NÚV, které přihlášení účastníci dostanou s předstihem. Druhá část bude věnována workshopu na téma „Jak rozvíjet gramotnost.“ Účastníci se rozdělí do skupin a budou vytvářet za pomoci garanta gramotnosti vzdělávací materiály pro jim blízké obory. Veškeré výstupy ze setkání budou následně sdílené a okomentované garantem gramotnosti.</w:t>
            </w:r>
          </w:p>
          <w:p w:rsidR="00E33D2C" w:rsidRDefault="00E33D2C">
            <w:pPr>
              <w:pStyle w:val="Standard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Bodový scénář</w:t>
            </w: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ind w:left="29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Popis činnosti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Pomůcky a obsahové zajištění</w:t>
            </w: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Zahájení</w:t>
            </w:r>
          </w:p>
          <w:p w:rsidR="00E33D2C" w:rsidRDefault="00412F39">
            <w:pPr>
              <w:pStyle w:val="Standard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Představení se, úvodní slovo, smysl setkání.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blok</w:t>
            </w:r>
          </w:p>
          <w:p w:rsidR="00A46D79" w:rsidRDefault="00A46D79" w:rsidP="00A46D79">
            <w:pPr>
              <w:spacing w:after="160" w:line="25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13.00 – 14.00     Digitální gramotnost a její role ve vzdělávacím procesu</w:t>
            </w:r>
          </w:p>
          <w:p w:rsidR="00A46D79" w:rsidRDefault="00A46D79" w:rsidP="00A46D79">
            <w:pPr>
              <w:spacing w:after="160" w:line="25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14.00 – 15.30     Workshop „Jak rozvíjet gramotnost“</w:t>
            </w:r>
          </w:p>
          <w:p w:rsidR="00E33D2C" w:rsidRDefault="00A46D79" w:rsidP="00A46D79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15.30 – 16.00     Diskuse, reflexe setkání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412F39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Reflexe</w:t>
            </w:r>
          </w:p>
          <w:p w:rsidR="00E33D2C" w:rsidRDefault="00412F39">
            <w:pPr>
              <w:pStyle w:val="Standard"/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Diskuze, Co dál?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Pr="00A46D79" w:rsidRDefault="00E33D2C" w:rsidP="00A46D79">
      <w:pPr>
        <w:pStyle w:val="Standard"/>
        <w:ind w:left="360"/>
      </w:pPr>
      <w:bookmarkStart w:id="0" w:name="_GoBack"/>
      <w:bookmarkEnd w:id="0"/>
    </w:p>
    <w:sectPr w:rsidR="00E33D2C" w:rsidRPr="00A46D7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47" w:right="1134" w:bottom="1247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F7" w:rsidRDefault="008405F7">
      <w:r>
        <w:separator/>
      </w:r>
    </w:p>
  </w:endnote>
  <w:endnote w:type="continuationSeparator" w:id="0">
    <w:p w:rsidR="008405F7" w:rsidRDefault="0084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412F39">
    <w:pPr>
      <w:pStyle w:val="Standard"/>
      <w:tabs>
        <w:tab w:val="center" w:pos="4536"/>
        <w:tab w:val="right" w:pos="9072"/>
      </w:tabs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002AC" w:rsidRDefault="008405F7">
    <w:pPr>
      <w:pStyle w:val="Standard"/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412F39">
    <w:pPr>
      <w:pStyle w:val="Normln1"/>
      <w:tabs>
        <w:tab w:val="right" w:pos="14459"/>
      </w:tabs>
      <w:spacing w:line="240" w:lineRule="auto"/>
    </w:pPr>
    <w:r>
      <w:tab/>
      <w:t>Národní ústav pro vzdělávání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76320</wp:posOffset>
          </wp:positionH>
          <wp:positionV relativeFrom="paragraph">
            <wp:posOffset>-10080</wp:posOffset>
          </wp:positionV>
          <wp:extent cx="770760" cy="666000"/>
          <wp:effectExtent l="0" t="0" r="0" b="750"/>
          <wp:wrapTight wrapText="bothSides">
            <wp:wrapPolygon edited="0">
              <wp:start x="0" y="0"/>
              <wp:lineTo x="0" y="21006"/>
              <wp:lineTo x="20821" y="21006"/>
              <wp:lineTo x="20821" y="0"/>
              <wp:lineTo x="0" y="0"/>
            </wp:wrapPolygon>
          </wp:wrapTight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760" cy="66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002AC" w:rsidRDefault="00412F39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E002AC" w:rsidRDefault="00412F39">
    <w:pPr>
      <w:pStyle w:val="Normln1"/>
      <w:tabs>
        <w:tab w:val="right" w:pos="14459"/>
      </w:tabs>
      <w:spacing w:after="290" w:line="240" w:lineRule="auto"/>
    </w:pP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F7" w:rsidRDefault="008405F7">
      <w:r>
        <w:separator/>
      </w:r>
    </w:p>
  </w:footnote>
  <w:footnote w:type="continuationSeparator" w:id="0">
    <w:p w:rsidR="008405F7" w:rsidRDefault="0084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8405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412F39">
    <w:pPr>
      <w:pStyle w:val="Zhlav"/>
    </w:pPr>
    <w:r>
      <w:rPr>
        <w:noProof/>
      </w:rPr>
      <w:drawing>
        <wp:inline distT="0" distB="0" distL="0" distR="0">
          <wp:extent cx="5759280" cy="1238400"/>
          <wp:effectExtent l="0" t="0" r="0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1238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B70"/>
    <w:multiLevelType w:val="multilevel"/>
    <w:tmpl w:val="93745714"/>
    <w:styleLink w:val="WWNum1"/>
    <w:lvl w:ilvl="0">
      <w:numFmt w:val="bullet"/>
      <w:lvlText w:val="-"/>
      <w:lvlJc w:val="left"/>
      <w:pPr>
        <w:ind w:left="434" w:hanging="360"/>
      </w:pPr>
      <w:rPr>
        <w:rFonts w:eastAsia="Tahoma" w:cs="Tahoma"/>
      </w:rPr>
    </w:lvl>
    <w:lvl w:ilvl="1">
      <w:numFmt w:val="bullet"/>
      <w:lvlText w:val="o"/>
      <w:lvlJc w:val="left"/>
      <w:pPr>
        <w:ind w:left="115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187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59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31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03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75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47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194" w:hanging="360"/>
      </w:pPr>
      <w:rPr>
        <w:rFonts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2C"/>
    <w:rsid w:val="00412F39"/>
    <w:rsid w:val="005C6D6A"/>
    <w:rsid w:val="0065210C"/>
    <w:rsid w:val="008405F7"/>
    <w:rsid w:val="00916C07"/>
    <w:rsid w:val="00A46D79"/>
    <w:rsid w:val="00E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E96F"/>
  <w15:docId w15:val="{F4C5B683-EE75-4BF2-AFC1-F62DF49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  <w:spacing w:line="276" w:lineRule="auto"/>
    </w:pPr>
    <w:rPr>
      <w:color w:val="auto"/>
      <w:sz w:val="22"/>
      <w:szCs w:val="22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ahoma" w:cs="Tahoma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Adéla Zehringerová</cp:lastModifiedBy>
  <cp:revision>3</cp:revision>
  <cp:lastPrinted>2018-04-20T09:31:00Z</cp:lastPrinted>
  <dcterms:created xsi:type="dcterms:W3CDTF">2018-05-30T08:31:00Z</dcterms:created>
  <dcterms:modified xsi:type="dcterms:W3CDTF">2018-06-13T13:30:00Z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