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3"/>
        <w:gridCol w:w="2125"/>
        <w:gridCol w:w="2126"/>
        <w:gridCol w:w="2691"/>
        <w:tblGridChange w:id="0">
          <w:tblGrid>
            <w:gridCol w:w="2403"/>
            <w:gridCol w:w="2125"/>
            <w:gridCol w:w="2126"/>
            <w:gridCol w:w="269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Název: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Jak změna žánru ovlivňuje podobu textu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stupeň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Doporučeno pro 8. nebo 9. ročník ZŠ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Vzdělávací obor/Téma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Český jazyk a literatura/Literární výchova, Komunikační výchova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Rozvíjená gramotnost: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čtenářská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digitální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Cíl činnosti: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Žáci se naučí obsah výchozího textu (Karta </w:t>
      </w:r>
      <w:r w:rsidDel="00000000" w:rsidR="00000000" w:rsidRPr="00000000">
        <w:rPr>
          <w:i w:val="1"/>
          <w:rtl w:val="0"/>
        </w:rPr>
        <w:t xml:space="preserve">Zachycení obsahu textu na časové ose</w:t>
      </w:r>
      <w:r w:rsidDel="00000000" w:rsidR="00000000" w:rsidRPr="00000000">
        <w:rPr>
          <w:rtl w:val="0"/>
        </w:rPr>
        <w:t xml:space="preserve">, pracovní list 1) transformovat do jiných formátů. Při tom si uvědomí, jak významně forma textu ovlivňuje jeho vyznění a jak významně ovlivňuje zamýšlený adresát sdělení a kanál sdělení formu textu.  Žák si uvědomí, že i když zůstává sdělovaný obsah, informace, de facto stejné, výrazně lze variovat podání sdělení. Tím si rozvíjí kreativní dovednosti sdělovat týž obsah v různých kontextech a situacích.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Pomůcky:</w:t>
      </w:r>
      <w:r w:rsidDel="00000000" w:rsidR="00000000" w:rsidRPr="00000000">
        <w:rPr>
          <w:rtl w:val="0"/>
        </w:rPr>
        <w:t xml:space="preserve"> Pracovní list 1 - výchozí text, Pracovní list 2 - transformační cvičení s textem o životě JAK</w:t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Popis činností: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7" w:hanging="357"/>
        <w:jc w:val="both"/>
        <w:rPr/>
      </w:pPr>
      <w:r w:rsidDel="00000000" w:rsidR="00000000" w:rsidRPr="00000000">
        <w:rPr>
          <w:rtl w:val="0"/>
        </w:rPr>
        <w:t xml:space="preserve">První a druhá vyučovací hodina: Žáci obdrží pracovní list 1 - výchozí text, který je rozčleněn na úseky. Frontálně diskutují o tom, proč je a jak je text členěn, o hlavním sdělení textu a jednotlivých částí.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Následně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obdrží pracovní list 2 se zadáním řady úloh, které se vztahují k jednotlivým částem textu. Učitel se žáky text prochází a žáci svými slovy shrnují, co mají v jednotlivých úlohách řešit a k čemu to má podle nich být.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57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Varianta digitální třídy vyžaduje ze strany učitele přípravu formuláře, do nějž budou žáci vkládat výsledky práce v jednotlivých úlohách a vytvoření pracovního prostředí pro budoucí informační portfolio. Mají-li žáci z předchozích let již tematické informační portfolio k J. A. Komenskému vytvořené, můžou je těmito činnostmi doplnit.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Žák si v první úloze vybere jeden z pojmů (konceptů) označených </w:t>
      </w:r>
      <w:r w:rsidDel="00000000" w:rsidR="00000000" w:rsidRPr="00000000">
        <w:rPr>
          <w:rtl w:val="0"/>
        </w:rPr>
        <w:t xml:space="preserve">kurzívou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pomocí sběrného formuláře vyhledává další informace o vybraném tématu. Vkládá je do portfolia a vždy uvede přesnou citaci informačního zdroje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další úloze žák </w:t>
      </w:r>
      <w:r w:rsidDel="00000000" w:rsidR="00000000" w:rsidRPr="00000000">
        <w:rPr>
          <w:rtl w:val="0"/>
        </w:rPr>
        <w:t xml:space="preserve">zpracuje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 základě informací o rodinném a osobním životě J. A. Komenského text s max. 100 slovy (tolerance je 10 slov), jako by šlo o článek do bulvárního časopisu. Žák k němu dohledá či </w:t>
      </w:r>
      <w:r w:rsidDel="00000000" w:rsidR="00000000" w:rsidRPr="00000000">
        <w:rPr>
          <w:rtl w:val="0"/>
        </w:rPr>
        <w:t xml:space="preserve">vytváří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grafické a obrazové doplnění, přičemž dodržuje licenční ujednání a autorské právo.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Žáci čtou a (variantně ve virtuálním prostředí) komentují články spolužáků. V krátké reflektivní diskusi mohou také vyzdvihnout dílo, které se jim obzvláště líbilo.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Žáci následně podobně tvořivě transformační metodou přistoupí k další části životopisného textu, která se týká dramatického útěku J. A. Komenského přes hranice a následných osobních těžkostí i radostí. Mají si představit, že jsou váleční zpravodajové a jejich úkolem je pokrýt dramatický osud této části geniova života pomocí twitteru (texty o max. 280 znacích).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Žáci „tweetují“ ve vybraném prostředí a zároveň mají možnost reagovat na tweety spolužáků a jakkoliv je komentovat, polemizovat s nimi atd.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Učitel s nimi následně projde tweety podle vlastního výběru a se žáky identifikují strategie diskutérů, např.: zvýšit význam tweetu, snížit jej, osobní útok či pochvala dobrého postřehu; snížení celého tématu - off topic, nezajímavé…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Třetí vyučovací hodina: žáci mají na základě textu vytvořit inzerát či plakát zvoucí na dobrodružný poznávací zájezd po stopách J. A. Komenského. Žáci pracují obdobně, jako při psaní „bulvárního příspěvku“. Protože jde o to, prodat produkt, je potřeba se úkolu vč. sběru informací věnovat daleko více do hloubky. Doporučujeme vytvořit si informační portfolio společné pro všechny žáky a plakát nebo inzerát vytvářet ve skupinách (max. 4členných). Protože je text komprimovanou informací, doporučujeme informační portfolio řídit formulářem, do nějž budou žáci vkládat informace vč. obrázků a grafických doplňků a ke každému vždy přesný odkaz na digitální nebo tištěný zdroj, a je-li, doplnit i o licenční pravidla. Hotové produkty žáci prezentují ve virtuálním prostředí nebo přímo ve třídě. V digitální třídě mohou pracovat například v aplikaci </w:t>
      </w:r>
      <w:r w:rsidDel="00000000" w:rsidR="00000000" w:rsidRPr="00000000">
        <w:rPr>
          <w:b w:val="1"/>
          <w:i w:val="1"/>
          <w:rtl w:val="0"/>
        </w:rPr>
        <w:t xml:space="preserve">canva</w:t>
      </w:r>
      <w:r w:rsidDel="00000000" w:rsidR="00000000" w:rsidRPr="00000000">
        <w:rPr>
          <w:rtl w:val="0"/>
        </w:rPr>
        <w:t xml:space="preserve"> (https://www.canva.com/cs_cz/)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Čtvrtá vyučovací hodina: žák vytvoří a napíše na základě všeho vytvořeného materiálu, který má k dispozici, vč. výchozího textu o závěru geniova života nekrolog o J. A. Komenském. K tomu jim učitel může pustit ukázku takové slavnostní řeči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Žáci by měli slavnostní řeči představit ostatním. Ve variantě virtuální třídy doporučuji, aby žáci zaznamenali řeči formou videa a vložili je do prostředí podle zvyklostí dané školy (školní intranet, Google Classroom, YouTube…). Přitom je třeba dodržet veškeré zásady ochrany osobních údajů nezletilých. V konvenční třídě mohou žáci nekrology představit veřejně; doporučuji, aby šlo o dobrovolné prezentace. Žáci mohou své texty vystavit v tištěné podobě po třídě a spolužáci je mohou hodnotit hvězdičkami nebo jiným, v dané škole obvyklým způsobem.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Učitel dále iniciuje reflektivní diskusi, v níž se žáci opět mohou vrátit k jednotlivým zadáním, zhodnotit, co se jimi naučili: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line="276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o J. A. Komenském a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line="276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o tvořivém psaní; </w:t>
      </w:r>
    </w:p>
    <w:p w:rsidR="00000000" w:rsidDel="00000000" w:rsidP="00000000" w:rsidRDefault="00000000" w:rsidRPr="00000000" w14:paraId="00000026">
      <w:pPr>
        <w:spacing w:after="0" w:line="276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Při tom si znovu mohou prohlédnout produkty, které v bloku vyučovacích hodin vznikly.</w:t>
      </w:r>
    </w:p>
    <w:p w:rsidR="00000000" w:rsidDel="00000000" w:rsidP="00000000" w:rsidRDefault="00000000" w:rsidRPr="00000000" w14:paraId="00000027">
      <w:pPr>
        <w:spacing w:after="0" w:lineRule="auto"/>
        <w:ind w:left="3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rtl w:val="0"/>
        </w:rPr>
        <w:t xml:space="preserve">Komentář z pohledu gramotnosti:</w:t>
      </w:r>
    </w:p>
    <w:p w:rsidR="00000000" w:rsidDel="00000000" w:rsidP="00000000" w:rsidRDefault="00000000" w:rsidRPr="00000000" w14:paraId="00000029">
      <w:pPr>
        <w:spacing w:after="0" w:line="25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Čtenářská gramotnost:</w:t>
      </w:r>
    </w:p>
    <w:p w:rsidR="00000000" w:rsidDel="00000000" w:rsidP="00000000" w:rsidRDefault="00000000" w:rsidRPr="00000000" w14:paraId="0000002A">
      <w:pPr>
        <w:spacing w:after="0" w:line="258" w:lineRule="auto"/>
        <w:jc w:val="both"/>
        <w:rPr>
          <w:vertAlign w:val="superscript"/>
        </w:rPr>
        <w:sectPr>
          <w:headerReference r:id="rId8" w:type="default"/>
          <w:footerReference r:id="rId9" w:type="default"/>
          <w:pgSz w:h="16838" w:w="11906" w:orient="portrait"/>
          <w:pgMar w:bottom="2410" w:top="1985" w:left="1418" w:right="1418" w:header="680" w:footer="567"/>
          <w:pgNumType w:start="1"/>
        </w:sectPr>
      </w:pPr>
      <w:r w:rsidDel="00000000" w:rsidR="00000000" w:rsidRPr="00000000">
        <w:rPr>
          <w:rtl w:val="0"/>
        </w:rPr>
        <w:t xml:space="preserve">Transformační úlohy jsou zaměřeny zejména na </w:t>
      </w:r>
      <w:r w:rsidDel="00000000" w:rsidR="00000000" w:rsidRPr="00000000">
        <w:rPr>
          <w:b w:val="1"/>
          <w:rtl w:val="0"/>
        </w:rPr>
        <w:t xml:space="preserve">analyticko-syntetické pojímání formy a obsahu textů</w:t>
      </w:r>
      <w:r w:rsidDel="00000000" w:rsidR="00000000" w:rsidRPr="00000000">
        <w:rPr>
          <w:rtl w:val="0"/>
        </w:rPr>
        <w:t xml:space="preserve">. V běžné výuce žáci řeší obsah a formu obvykle odděleně. Při transformacích výchozího textu do jiné formy podání naopak musí zvažovat limity formy a komunikační situace či kanálu sdělování nebo potřeby adresáta a sdělovat obsah odlišně (ČG-4-3-01; ČG-4-3-04 a 05). Žáci propojují a hodnotí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58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obsahy textu s vlastními zkušenostmi, aby získali širší rozměr pro tvořivou práci (ČG-4-2-07; ČG-4-2-08). Žáci při tvořivých úlohách osvědčí svou čtenářskou metakognici (OVU: ČG-3-4-03; 3-4-05), neboť musí zvolit takové postupy čtení a analýzy textů, aby správně vyřešili zadané transformační úlohy. Dále pracují s neúplnými informacemi, které následně doplňují, tedy musí z nalezeného vyvodit nové souvislosti ve shodě s OVU ČG-3-2-08.</w:t>
      </w:r>
    </w:p>
    <w:p w:rsidR="00000000" w:rsidDel="00000000" w:rsidP="00000000" w:rsidRDefault="00000000" w:rsidRPr="00000000" w14:paraId="0000002C">
      <w:pPr>
        <w:spacing w:after="0" w:line="25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5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Digitální gramotnost:</w:t>
      </w:r>
    </w:p>
    <w:p w:rsidR="00000000" w:rsidDel="00000000" w:rsidP="00000000" w:rsidRDefault="00000000" w:rsidRPr="00000000" w14:paraId="0000002E">
      <w:pPr>
        <w:spacing w:after="0" w:line="258" w:lineRule="auto"/>
        <w:jc w:val="both"/>
        <w:rPr/>
      </w:pPr>
      <w:r w:rsidDel="00000000" w:rsidR="00000000" w:rsidRPr="00000000">
        <w:rPr>
          <w:rtl w:val="0"/>
        </w:rPr>
        <w:t xml:space="preserve">Při tvorbě tweetů “válečného zpravodaje žáci vytvářejí specifický digitální obsah podle určeného formátu úpravou formátu výchozího (DG-4-2-02 ). Při tvorbě plakátu nebo letáku cestovní kanceláře vytváří nový obsah kombinováním výchozích informací a hledají i vhodný formát zpracování (DG-4-2-01). Pro řešení konkrétního praktického zadání či problému navrhuje postupy a využívá k tomu vhodné technologie DG-4-1-10).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" w:lineRule="auto"/>
        <w:ind w:right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Možnosti individualizace a diferenciace výuky:</w:t>
      </w:r>
    </w:p>
    <w:p w:rsidR="00000000" w:rsidDel="00000000" w:rsidP="00000000" w:rsidRDefault="00000000" w:rsidRPr="00000000" w14:paraId="00000031">
      <w:pPr>
        <w:spacing w:after="0" w:lineRule="auto"/>
        <w:ind w:right="113"/>
        <w:jc w:val="both"/>
        <w:rPr/>
      </w:pPr>
      <w:r w:rsidDel="00000000" w:rsidR="00000000" w:rsidRPr="00000000">
        <w:rPr>
          <w:rtl w:val="0"/>
        </w:rPr>
        <w:t xml:space="preserve">Žákům se speciálními vzdělávacími potřebami ponecháme větší časový prostor k pochopení zadání. Učitel či asistent pedagoga poskytuje individuální péči žákovi v souladu s jeho potřebami, aby úkol splnil. Očekávání učitele budou, že žák se speciálními vzdělávacími potřebami (SVP) splní úkoly svým tempem: nemusí tedy například dokončit </w:t>
      </w:r>
      <w:r w:rsidDel="00000000" w:rsidR="00000000" w:rsidRPr="00000000">
        <w:rPr>
          <w:b w:val="1"/>
          <w:rtl w:val="0"/>
        </w:rPr>
        <w:t xml:space="preserve">všechna</w:t>
      </w:r>
      <w:r w:rsidDel="00000000" w:rsidR="00000000" w:rsidRPr="00000000">
        <w:rPr>
          <w:rtl w:val="0"/>
        </w:rPr>
        <w:t xml:space="preserve"> zadání, ale vždy se tvořivě zapojovat do společné práce nebo do individuálního hodnocení. Zde s oporou o dostupného pedagogického pracovníka (například asistenta pedagoga nebo druhého pedagogického pracovníka ve třídě). Učitel zajistí, aby se tento žák/žáci plně zapojil do práce skupiny při tvorbě plakátu, aby se zúčastnil diskuse a hodnocení příspěvků spolužáků, aby měl významný podíl na vytvoření a záznamu „nekrologu“ apod. Žák se SVP by měl za každé situace v tomto bloku cítit, že byl autorem a má podíl na výsledku práce.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Důkazy o učení: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20" w:lineRule="auto"/>
        <w:ind w:left="720" w:right="113" w:hanging="360"/>
        <w:jc w:val="both"/>
        <w:rPr/>
      </w:pPr>
      <w:r w:rsidDel="00000000" w:rsidR="00000000" w:rsidRPr="00000000">
        <w:rPr>
          <w:rtl w:val="0"/>
        </w:rPr>
        <w:t xml:space="preserve">Žák vytvoří </w:t>
      </w:r>
      <w:r w:rsidDel="00000000" w:rsidR="00000000" w:rsidRPr="00000000">
        <w:rPr>
          <w:b w:val="1"/>
          <w:rtl w:val="0"/>
        </w:rPr>
        <w:t xml:space="preserve">povrchní (bulvární) text do 100 slov</w:t>
      </w:r>
      <w:r w:rsidDel="00000000" w:rsidR="00000000" w:rsidRPr="00000000">
        <w:rPr>
          <w:rtl w:val="0"/>
        </w:rPr>
        <w:t xml:space="preserve"> o životních peripetiích Komenského s využitím informací z výchozího textu.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20" w:lineRule="auto"/>
        <w:ind w:left="720" w:right="113" w:hanging="360"/>
        <w:jc w:val="both"/>
        <w:rPr/>
      </w:pPr>
      <w:r w:rsidDel="00000000" w:rsidR="00000000" w:rsidRPr="00000000">
        <w:rPr>
          <w:rtl w:val="0"/>
        </w:rPr>
        <w:t xml:space="preserve">Žák vytvoří </w:t>
      </w:r>
      <w:r w:rsidDel="00000000" w:rsidR="00000000" w:rsidRPr="00000000">
        <w:rPr>
          <w:b w:val="1"/>
          <w:rtl w:val="0"/>
        </w:rPr>
        <w:t xml:space="preserve">text o max. 280 znacích</w:t>
      </w:r>
      <w:r w:rsidDel="00000000" w:rsidR="00000000" w:rsidRPr="00000000">
        <w:rPr>
          <w:rtl w:val="0"/>
        </w:rPr>
        <w:t xml:space="preserve"> o dramatických událostech a osudovém zvratu v životě J. A. Komenského a využije při tom informací z výchozího textu.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20" w:lineRule="auto"/>
        <w:ind w:left="720" w:right="113" w:hanging="360"/>
        <w:jc w:val="both"/>
        <w:rPr/>
      </w:pPr>
      <w:r w:rsidDel="00000000" w:rsidR="00000000" w:rsidRPr="00000000">
        <w:rPr>
          <w:rtl w:val="0"/>
        </w:rPr>
        <w:t xml:space="preserve">Žák diskutuje o autorských tweetech a </w:t>
      </w:r>
      <w:r w:rsidDel="00000000" w:rsidR="00000000" w:rsidRPr="00000000">
        <w:rPr>
          <w:b w:val="1"/>
          <w:rtl w:val="0"/>
        </w:rPr>
        <w:t xml:space="preserve">pojmenovává autorské záměry</w:t>
      </w:r>
      <w:r w:rsidDel="00000000" w:rsidR="00000000" w:rsidRPr="00000000">
        <w:rPr>
          <w:rtl w:val="0"/>
        </w:rPr>
        <w:t xml:space="preserve"> diskutujících.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before="20" w:lineRule="auto"/>
        <w:ind w:left="720" w:right="113" w:hanging="360"/>
        <w:jc w:val="both"/>
        <w:rPr/>
      </w:pPr>
      <w:r w:rsidDel="00000000" w:rsidR="00000000" w:rsidRPr="00000000">
        <w:rPr>
          <w:rtl w:val="0"/>
        </w:rPr>
        <w:t xml:space="preserve">Žáci ve 4 členných skupinách vytvoří a ostatním nasdílí </w:t>
      </w:r>
      <w:r w:rsidDel="00000000" w:rsidR="00000000" w:rsidRPr="00000000">
        <w:rPr>
          <w:b w:val="1"/>
          <w:rtl w:val="0"/>
        </w:rPr>
        <w:t xml:space="preserve">plakát zvoucí na dobrodružný poznávací zájezd </w:t>
      </w:r>
      <w:r w:rsidDel="00000000" w:rsidR="00000000" w:rsidRPr="00000000">
        <w:rPr>
          <w:rtl w:val="0"/>
        </w:rPr>
        <w:t xml:space="preserve">po stopách J. A. Komenského a využijí k tomu informace z výchozího textu a další informační zdroje, které správně citují.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20" w:lineRule="auto"/>
        <w:ind w:left="720" w:right="113" w:hanging="360"/>
        <w:jc w:val="both"/>
        <w:rPr/>
      </w:pPr>
      <w:r w:rsidDel="00000000" w:rsidR="00000000" w:rsidRPr="00000000">
        <w:rPr>
          <w:rtl w:val="0"/>
        </w:rPr>
        <w:t xml:space="preserve">Žák doplní přehlednou tabulku tak, aby v ní nechyběly </w:t>
      </w:r>
      <w:r w:rsidDel="00000000" w:rsidR="00000000" w:rsidRPr="00000000">
        <w:rPr>
          <w:b w:val="1"/>
          <w:rtl w:val="0"/>
        </w:rPr>
        <w:t xml:space="preserve">žádné informace o životních cestách, které mají účastníci zájezdu následovat</w:t>
      </w:r>
      <w:r w:rsidDel="00000000" w:rsidR="00000000" w:rsidRPr="00000000">
        <w:rPr>
          <w:rtl w:val="0"/>
        </w:rPr>
        <w:t xml:space="preserve">, vč. citací použitých informačních zdrojů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113" w:hanging="360"/>
        <w:jc w:val="both"/>
        <w:rPr/>
      </w:pPr>
      <w:bookmarkStart w:colFirst="0" w:colLast="0" w:name="_heading=h.2et92p0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 sepíší, zaznamenají a prezentují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slavnostní pohřební řeč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obsahující důležitý odkaz Komenského a při tom využijí informací z výchozího textu (nejen jeho poslední části); a vlastní či třídní informační portfolio o Komenském.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Ukázka práce žáka</w:t>
      </w:r>
    </w:p>
    <w:p w:rsidR="00000000" w:rsidDel="00000000" w:rsidP="00000000" w:rsidRDefault="00000000" w:rsidRPr="00000000" w14:paraId="0000003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Bude doplněna po návratu žáků druhého stupně do školy (prosinec 2020/leden 2021)</w:t>
      </w:r>
    </w:p>
    <w:p w:rsidR="00000000" w:rsidDel="00000000" w:rsidP="00000000" w:rsidRDefault="00000000" w:rsidRPr="00000000" w14:paraId="0000003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Zdroje:</w:t>
      </w:r>
    </w:p>
    <w:p w:rsidR="00000000" w:rsidDel="00000000" w:rsidP="00000000" w:rsidRDefault="00000000" w:rsidRPr="00000000" w14:paraId="00000040">
      <w:pPr>
        <w:jc w:val="both"/>
        <w:rPr>
          <w:b w:val="1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https://clanky.rvp.cz/clanek/c/Z/22535/JAN-AMOS-KOMENSKY-V-DIGITALNI-ERE.html/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type w:val="continuous"/>
      <w:pgSz w:h="16838" w:w="11906" w:orient="portrait"/>
      <w:pgMar w:bottom="1418" w:top="1418" w:left="1418" w:right="1418" w:header="68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1184745</wp:posOffset>
          </wp:positionH>
          <wp:positionV relativeFrom="paragraph">
            <wp:posOffset>-497725</wp:posOffset>
          </wp:positionV>
          <wp:extent cx="3502537" cy="777182"/>
          <wp:effectExtent b="0" l="0" r="0" t="0"/>
          <wp:wrapNone/>
          <wp:docPr id="24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ind w:left="426" w:firstLine="0"/>
      <w:rPr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ind w:left="426" w:firstLine="0"/>
      <w:jc w:val="center"/>
      <w:rPr>
        <w:rFonts w:ascii="Roboto Condensed" w:cs="Roboto Condensed" w:eastAsia="Roboto Condensed" w:hAnsi="Roboto Condensed"/>
        <w:color w:val="808080"/>
        <w:sz w:val="15"/>
        <w:szCs w:val="15"/>
      </w:rPr>
    </w:pPr>
    <w:r w:rsidDel="00000000" w:rsidR="00000000" w:rsidRPr="00000000">
      <w:rPr>
        <w:rFonts w:ascii="Roboto Condensed" w:cs="Roboto Condensed" w:eastAsia="Roboto Condensed" w:hAnsi="Roboto Condensed"/>
        <w:color w:val="808080"/>
        <w:sz w:val="15"/>
        <w:szCs w:val="15"/>
        <w:rtl w:val="0"/>
      </w:rPr>
      <w:t xml:space="preserve">Podpora práce učitelů (PPUČ) - systémový projekt Národního ústavu pro vzdělávání - </w:t>
    </w:r>
    <w:r w:rsidDel="00000000" w:rsidR="00000000" w:rsidRPr="00000000">
      <w:rPr>
        <w:rFonts w:ascii="Roboto Condensed" w:cs="Roboto Condensed" w:eastAsia="Roboto Condensed" w:hAnsi="Roboto Condensed"/>
        <w:b w:val="1"/>
        <w:color w:val="808080"/>
        <w:sz w:val="15"/>
        <w:szCs w:val="15"/>
        <w:rtl w:val="0"/>
      </w:rPr>
      <w:t xml:space="preserve">www.ppuc.cz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ind w:left="426" w:firstLine="0"/>
      <w:rPr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ind w:left="426" w:firstLine="0"/>
      <w:jc w:val="center"/>
      <w:rPr>
        <w:rFonts w:ascii="Roboto Condensed" w:cs="Roboto Condensed" w:eastAsia="Roboto Condensed" w:hAnsi="Roboto Condensed"/>
        <w:color w:val="808080"/>
        <w:sz w:val="15"/>
        <w:szCs w:val="15"/>
      </w:rPr>
    </w:pPr>
    <w:r w:rsidDel="00000000" w:rsidR="00000000" w:rsidRPr="00000000">
      <w:rPr>
        <w:rFonts w:ascii="Roboto Condensed" w:cs="Roboto Condensed" w:eastAsia="Roboto Condensed" w:hAnsi="Roboto Condensed"/>
        <w:color w:val="808080"/>
        <w:sz w:val="15"/>
        <w:szCs w:val="15"/>
        <w:rtl w:val="0"/>
      </w:rPr>
      <w:t xml:space="preserve">Podpora práce učitelů (PPUČ) - systémový projekt Národního ústavu pro vzdělávání - </w:t>
    </w:r>
    <w:r w:rsidDel="00000000" w:rsidR="00000000" w:rsidRPr="00000000">
      <w:rPr>
        <w:rFonts w:ascii="Roboto Condensed" w:cs="Roboto Condensed" w:eastAsia="Roboto Condensed" w:hAnsi="Roboto Condensed"/>
        <w:b w:val="1"/>
        <w:color w:val="808080"/>
        <w:sz w:val="15"/>
        <w:szCs w:val="15"/>
        <w:rtl w:val="0"/>
      </w:rPr>
      <w:t xml:space="preserve">www.ppuc.cz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Jedná-li se o žáky osmého ročníku, kteří s těmito digitálními dovednostmi teprve začínají, doporučujeme předřadit krátký výklad o autorském právu a licencích s ukázkami - informace k tématu můžete čerpat v recenzovaném hesle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pedagogické Wiki na Metodickém portálu RVP.CZ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zde: </w:t>
      </w:r>
      <w:hyperlink r:id="rId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https://wiki.rvp.cz/Knihovna/1.Pedagogick%C3%BD_lexikon/A/Autorsk%C3%A9_pr%C3%A1vo_pro_u%C4%8Ditele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Webový zdroj ze stránek České televize, kanálu Art, které obsahují několik povedených ukázek žánru. Dostupné zde: </w:t>
      </w:r>
      <w:hyperlink r:id="rId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https://art.ceskatelevize.cz/tema/nekrolog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-631</wp:posOffset>
          </wp:positionV>
          <wp:extent cx="1523473" cy="583200"/>
          <wp:effectExtent b="0" l="0" r="0" t="0"/>
          <wp:wrapNone/>
          <wp:docPr id="2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473" cy="583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3592083</wp:posOffset>
          </wp:positionH>
          <wp:positionV relativeFrom="paragraph">
            <wp:posOffset>-33706</wp:posOffset>
          </wp:positionV>
          <wp:extent cx="2402744" cy="309880"/>
          <wp:effectExtent b="0" l="0" r="0" t="0"/>
          <wp:wrapNone/>
          <wp:docPr id="24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2744" cy="309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4124325</wp:posOffset>
          </wp:positionH>
          <wp:positionV relativeFrom="paragraph">
            <wp:posOffset>357284</wp:posOffset>
          </wp:positionV>
          <wp:extent cx="1779905" cy="187960"/>
          <wp:effectExtent b="0" l="0" r="0" t="0"/>
          <wp:wrapNone/>
          <wp:docPr id="24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9905" cy="1879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E30795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A86FF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A86FF8"/>
    <w:rPr>
      <w:rFonts w:ascii="Segoe UI" w:cs="Segoe UI" w:hAnsi="Segoe UI"/>
      <w:sz w:val="18"/>
      <w:szCs w:val="18"/>
    </w:r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Default" w:customStyle="1">
    <w:name w:val="Default"/>
    <w:rsid w:val="00454E1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132848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B377EC"/>
    <w:rPr>
      <w:color w:val="0000ff" w:themeColor="hyperlink"/>
      <w:u w:val="single"/>
    </w:rPr>
  </w:style>
  <w:style w:type="character" w:styleId="Odkazintenzivn">
    <w:name w:val="Intense Reference"/>
    <w:basedOn w:val="Standardnpsmoodstavce"/>
    <w:uiPriority w:val="32"/>
    <w:qFormat w:val="1"/>
    <w:rsid w:val="00E30795"/>
    <w:rPr>
      <w:b w:val="1"/>
      <w:bCs w:val="1"/>
      <w:smallCaps w:val="1"/>
      <w:color w:val="4f81bd" w:themeColor="accent1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E30795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f81bd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E30795"/>
    <w:rPr>
      <w:i w:val="1"/>
      <w:iCs w:val="1"/>
      <w:color w:val="4f81bd" w:themeColor="accent1"/>
    </w:rPr>
  </w:style>
  <w:style w:type="character" w:styleId="Siln">
    <w:name w:val="Strong"/>
    <w:basedOn w:val="Standardnpsmoodstavce"/>
    <w:uiPriority w:val="22"/>
    <w:qFormat w:val="1"/>
    <w:rsid w:val="00E30795"/>
    <w:rPr>
      <w:b w:val="1"/>
      <w:bCs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FB63B0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FB63B0"/>
    <w:rPr>
      <w:b w:val="1"/>
      <w:bCs w:val="1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2F24E3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2F24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2F24E3"/>
    <w:rPr>
      <w:vertAlign w:val="superscript"/>
    </w:rPr>
  </w:style>
  <w:style w:type="paragraph" w:styleId="Zhlav">
    <w:name w:val="header"/>
    <w:basedOn w:val="Normln"/>
    <w:link w:val="ZhlavChar"/>
    <w:uiPriority w:val="99"/>
    <w:unhideWhenUsed w:val="1"/>
    <w:rsid w:val="00BB047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B0477"/>
  </w:style>
  <w:style w:type="paragraph" w:styleId="Zpat">
    <w:name w:val="footer"/>
    <w:basedOn w:val="Normln"/>
    <w:link w:val="ZpatChar"/>
    <w:uiPriority w:val="99"/>
    <w:unhideWhenUsed w:val="1"/>
    <w:rsid w:val="00BB047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B047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2.xml"/><Relationship Id="rId10" Type="http://schemas.openxmlformats.org/officeDocument/2006/relationships/hyperlink" Target="https://clanky.rvp.cz/clanek/c/Z/22535/JAN-AMOS-KOMENSKY-V-DIGITALNI-ERE.html/" TargetMode="External"/><Relationship Id="rId12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iki.rvp.cz/Knihovna/1.Pedagogick%C3%BD_lexikon/A/Autorsk%C3%A9_pr%C3%A1vo_pro_u%C4%8Ditele" TargetMode="External"/><Relationship Id="rId2" Type="http://schemas.openxmlformats.org/officeDocument/2006/relationships/hyperlink" Target="https://art.ceskatelevize.cz/tema/nekrolo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vrHu+sldc4xP57AGbLiQK/erjA==">AMUW2mVW8l+aYopxaXz87P8mvS6rpWJOAAFHn6BJVYoaWfaI0lzp8H9W+y2Tbd8FRZr4UsYSdjt6mgiA6aCgqrG5hFlOWJBxGisWk9EkfdZqzxiM0pXVJEadiL23Ba+4gM0Mskrsb8kY7sq6RfUapP7iS7K/q5fJeg==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2020-06-19T09:45:00Z</dcterms:created>
  <dc:creator>Černá Martina</dc:creator>
</cp:coreProperties>
</file>